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F6" w:rsidRDefault="00B030F6" w:rsidP="00B030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E057B">
        <w:rPr>
          <w:rFonts w:ascii="Arial" w:hAnsi="Arial" w:cs="Arial"/>
          <w:b/>
          <w:sz w:val="28"/>
        </w:rPr>
        <w:t xml:space="preserve">Generic </w:t>
      </w:r>
      <w:r w:rsidR="00F40CA5">
        <w:rPr>
          <w:rFonts w:ascii="Arial" w:hAnsi="Arial" w:cs="Arial"/>
          <w:b/>
          <w:sz w:val="28"/>
        </w:rPr>
        <w:t>Load</w:t>
      </w:r>
      <w:r w:rsidRPr="003E057B">
        <w:rPr>
          <w:rFonts w:ascii="Arial" w:hAnsi="Arial" w:cs="Arial"/>
          <w:b/>
          <w:sz w:val="28"/>
        </w:rPr>
        <w:t xml:space="preserve"> Moving and Handling Risk Assessment Form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3"/>
        <w:gridCol w:w="225"/>
        <w:gridCol w:w="1049"/>
        <w:gridCol w:w="428"/>
        <w:gridCol w:w="1499"/>
        <w:gridCol w:w="431"/>
        <w:gridCol w:w="434"/>
        <w:gridCol w:w="128"/>
        <w:gridCol w:w="850"/>
        <w:gridCol w:w="780"/>
        <w:gridCol w:w="212"/>
        <w:gridCol w:w="228"/>
        <w:gridCol w:w="339"/>
        <w:gridCol w:w="284"/>
        <w:gridCol w:w="1078"/>
        <w:gridCol w:w="452"/>
        <w:gridCol w:w="475"/>
      </w:tblGrid>
      <w:tr w:rsidR="00FB655F" w:rsidRPr="00776D45">
        <w:trPr>
          <w:trHeight w:val="454"/>
        </w:trPr>
        <w:tc>
          <w:tcPr>
            <w:tcW w:w="1668" w:type="dxa"/>
            <w:gridSpan w:val="2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Site / Hospital</w:t>
            </w:r>
          </w:p>
        </w:tc>
        <w:tc>
          <w:tcPr>
            <w:tcW w:w="3969" w:type="dxa"/>
            <w:gridSpan w:val="6"/>
            <w:vAlign w:val="center"/>
          </w:tcPr>
          <w:p w:rsidR="00FB655F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235">
              <w:rPr>
                <w:rFonts w:ascii="Arial" w:hAnsi="Arial" w:cs="Arial"/>
                <w:sz w:val="24"/>
                <w:szCs w:val="24"/>
              </w:rPr>
              <w:t>NHSGGC Generic</w:t>
            </w:r>
          </w:p>
        </w:tc>
        <w:tc>
          <w:tcPr>
            <w:tcW w:w="2409" w:type="dxa"/>
            <w:gridSpan w:val="5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Reference No.</w:t>
            </w:r>
          </w:p>
        </w:tc>
        <w:tc>
          <w:tcPr>
            <w:tcW w:w="2289" w:type="dxa"/>
            <w:gridSpan w:val="4"/>
            <w:vAlign w:val="center"/>
          </w:tcPr>
          <w:p w:rsidR="00FB655F" w:rsidRPr="008C4235" w:rsidRDefault="00E95496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MH060312</w:t>
            </w:r>
          </w:p>
        </w:tc>
      </w:tr>
      <w:tr w:rsidR="00FB655F" w:rsidRPr="00776D45">
        <w:trPr>
          <w:trHeight w:val="454"/>
        </w:trPr>
        <w:tc>
          <w:tcPr>
            <w:tcW w:w="1668" w:type="dxa"/>
            <w:gridSpan w:val="2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  <w:gridSpan w:val="6"/>
            <w:vAlign w:val="center"/>
          </w:tcPr>
          <w:p w:rsidR="00FB655F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235">
              <w:rPr>
                <w:rFonts w:ascii="Arial" w:hAnsi="Arial" w:cs="Arial"/>
                <w:sz w:val="24"/>
                <w:szCs w:val="24"/>
              </w:rPr>
              <w:t>Moving and Handling</w:t>
            </w:r>
          </w:p>
        </w:tc>
        <w:tc>
          <w:tcPr>
            <w:tcW w:w="2409" w:type="dxa"/>
            <w:gridSpan w:val="5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Date of Assessment</w:t>
            </w:r>
          </w:p>
        </w:tc>
        <w:tc>
          <w:tcPr>
            <w:tcW w:w="2289" w:type="dxa"/>
            <w:gridSpan w:val="4"/>
            <w:vAlign w:val="center"/>
          </w:tcPr>
          <w:p w:rsidR="00FB655F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2009"/>
              </w:smartTagPr>
              <w:r w:rsidRPr="008C4235">
                <w:rPr>
                  <w:rFonts w:ascii="Arial" w:hAnsi="Arial" w:cs="Arial"/>
                  <w:sz w:val="24"/>
                  <w:szCs w:val="24"/>
                </w:rPr>
                <w:t>11/2/2009</w:t>
              </w:r>
            </w:smartTag>
          </w:p>
        </w:tc>
      </w:tr>
      <w:tr w:rsidR="00FB655F" w:rsidRPr="00776D45">
        <w:trPr>
          <w:trHeight w:val="454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Assessor</w:t>
            </w:r>
          </w:p>
        </w:tc>
        <w:tc>
          <w:tcPr>
            <w:tcW w:w="3969" w:type="dxa"/>
            <w:gridSpan w:val="6"/>
            <w:tcBorders>
              <w:bottom w:val="single" w:sz="4" w:space="0" w:color="000000"/>
            </w:tcBorders>
            <w:vAlign w:val="center"/>
          </w:tcPr>
          <w:p w:rsidR="00FC0E4C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235">
              <w:rPr>
                <w:rFonts w:ascii="Arial" w:hAnsi="Arial" w:cs="Arial"/>
                <w:sz w:val="24"/>
                <w:szCs w:val="24"/>
              </w:rPr>
              <w:t xml:space="preserve">Cameron Raeburn, </w:t>
            </w:r>
          </w:p>
          <w:p w:rsidR="00FB655F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4235">
              <w:rPr>
                <w:rFonts w:ascii="Arial" w:hAnsi="Arial" w:cs="Arial"/>
                <w:i/>
                <w:sz w:val="24"/>
                <w:szCs w:val="24"/>
              </w:rPr>
              <w:t>Moving and Handling Service Lead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235">
              <w:rPr>
                <w:rFonts w:ascii="Arial" w:hAnsi="Arial" w:cs="Arial"/>
                <w:b/>
                <w:sz w:val="24"/>
                <w:szCs w:val="24"/>
              </w:rPr>
              <w:t>Line Manager</w:t>
            </w:r>
          </w:p>
        </w:tc>
        <w:tc>
          <w:tcPr>
            <w:tcW w:w="2856" w:type="dxa"/>
            <w:gridSpan w:val="6"/>
            <w:tcBorders>
              <w:bottom w:val="single" w:sz="4" w:space="0" w:color="000000"/>
            </w:tcBorders>
            <w:vAlign w:val="center"/>
          </w:tcPr>
          <w:p w:rsidR="00FC0E4C" w:rsidRPr="008C4235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235">
              <w:rPr>
                <w:rFonts w:ascii="Arial" w:hAnsi="Arial" w:cs="Arial"/>
                <w:sz w:val="24"/>
                <w:szCs w:val="24"/>
              </w:rPr>
              <w:t>Kenneth Fleming</w:t>
            </w:r>
            <w:r w:rsidR="00FC0E4C" w:rsidRPr="008C423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B655F" w:rsidRPr="008C4235" w:rsidRDefault="00FC0E4C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4235">
              <w:rPr>
                <w:rFonts w:ascii="Arial" w:hAnsi="Arial" w:cs="Arial"/>
                <w:i/>
                <w:sz w:val="24"/>
                <w:szCs w:val="24"/>
              </w:rPr>
              <w:t>Head of Health &amp; Safety</w:t>
            </w:r>
          </w:p>
        </w:tc>
      </w:tr>
      <w:tr w:rsidR="00FB655F" w:rsidRPr="008C4235">
        <w:trPr>
          <w:trHeight w:val="454"/>
        </w:trPr>
        <w:tc>
          <w:tcPr>
            <w:tcW w:w="10335" w:type="dxa"/>
            <w:gridSpan w:val="17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C4235">
              <w:rPr>
                <w:rFonts w:ascii="Arial" w:hAnsi="Arial" w:cs="Arial"/>
                <w:b/>
                <w:sz w:val="24"/>
              </w:rPr>
              <w:t>Operation / Activity Being Assessed</w:t>
            </w:r>
          </w:p>
        </w:tc>
      </w:tr>
      <w:tr w:rsidR="00FB655F" w:rsidRPr="00776D45">
        <w:trPr>
          <w:trHeight w:val="910"/>
        </w:trPr>
        <w:tc>
          <w:tcPr>
            <w:tcW w:w="10335" w:type="dxa"/>
            <w:gridSpan w:val="17"/>
            <w:tcBorders>
              <w:bottom w:val="single" w:sz="4" w:space="0" w:color="000000"/>
            </w:tcBorders>
            <w:vAlign w:val="center"/>
          </w:tcPr>
          <w:p w:rsidR="008537EA" w:rsidRPr="00405578" w:rsidRDefault="008537EA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4961" w:rsidRPr="00405578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Compatibility of passive lifting slings and passive lifting hoists, specifically the use of 3</w:t>
            </w:r>
            <w:r w:rsidRPr="0040557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party slings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 xml:space="preserve"> (both reusable and disposable)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and the interface be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 xml:space="preserve">tween the hoist and the sling. </w:t>
            </w:r>
          </w:p>
          <w:p w:rsidR="00CE4961" w:rsidRPr="00405578" w:rsidRDefault="00CE4961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6ABA" w:rsidRPr="00405578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This Risk Assessment does not incorporate the risks associated with choosing the appropriate sling for a clients needs, that is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,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the sling / client interface, which should be risk assessed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on an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 individual client basis and recorded with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in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 the care plan / individual risk assessment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37EA" w:rsidRPr="00405578" w:rsidRDefault="008537EA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5F" w:rsidRPr="00776D45">
        <w:tc>
          <w:tcPr>
            <w:tcW w:w="10335" w:type="dxa"/>
            <w:gridSpan w:val="17"/>
            <w:shd w:val="clear" w:color="auto" w:fill="F3F3F3"/>
            <w:vAlign w:val="center"/>
          </w:tcPr>
          <w:p w:rsidR="00FB655F" w:rsidRPr="008C4235" w:rsidRDefault="00FB655F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C4235">
              <w:rPr>
                <w:rFonts w:ascii="Arial" w:hAnsi="Arial" w:cs="Arial"/>
                <w:b/>
                <w:sz w:val="24"/>
              </w:rPr>
              <w:t xml:space="preserve">Manual Handling Risks </w:t>
            </w:r>
            <w:r w:rsidR="00F027B2" w:rsidRPr="008C4235">
              <w:rPr>
                <w:rFonts w:ascii="Arial" w:hAnsi="Arial" w:cs="Arial"/>
                <w:b/>
                <w:sz w:val="24"/>
              </w:rPr>
              <w:t>Associated With The Activity</w:t>
            </w:r>
          </w:p>
          <w:p w:rsidR="000E7F78" w:rsidRPr="00776D45" w:rsidRDefault="000E7F78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76D45">
              <w:rPr>
                <w:rFonts w:ascii="Arial Narrow" w:hAnsi="Arial Narrow" w:cs="Arial"/>
                <w:sz w:val="16"/>
                <w:szCs w:val="20"/>
              </w:rPr>
              <w:t xml:space="preserve">List hazards associated with lifting, lowering, pushing, pulling, twisting, carrying and working in an awkward posture. The risks involved may include issues relating to; the </w:t>
            </w:r>
            <w:r w:rsidRPr="00776D45">
              <w:rPr>
                <w:rFonts w:ascii="Arial Narrow" w:hAnsi="Arial Narrow" w:cs="Arial"/>
                <w:b/>
                <w:sz w:val="16"/>
                <w:szCs w:val="20"/>
              </w:rPr>
              <w:t>Task</w:t>
            </w:r>
            <w:r w:rsidRPr="00776D45">
              <w:rPr>
                <w:rFonts w:ascii="Arial Narrow" w:hAnsi="Arial Narrow" w:cs="Arial"/>
                <w:sz w:val="16"/>
                <w:szCs w:val="20"/>
              </w:rPr>
              <w:t xml:space="preserve"> – carrying long distances, stooping twisting etc; the </w:t>
            </w:r>
            <w:r w:rsidRPr="00776D45">
              <w:rPr>
                <w:rFonts w:ascii="Arial Narrow" w:hAnsi="Arial Narrow" w:cs="Arial"/>
                <w:b/>
                <w:sz w:val="16"/>
                <w:szCs w:val="20"/>
              </w:rPr>
              <w:t>Load</w:t>
            </w:r>
            <w:r w:rsidRPr="00776D45">
              <w:rPr>
                <w:rFonts w:ascii="Arial Narrow" w:hAnsi="Arial Narrow" w:cs="Arial"/>
                <w:sz w:val="16"/>
                <w:szCs w:val="20"/>
              </w:rPr>
              <w:t xml:space="preserve"> – heavy, unstable, sharp, hot etc; the </w:t>
            </w:r>
            <w:r w:rsidRPr="00776D45">
              <w:rPr>
                <w:rFonts w:ascii="Arial Narrow" w:hAnsi="Arial Narrow" w:cs="Arial"/>
                <w:b/>
                <w:sz w:val="16"/>
                <w:szCs w:val="20"/>
              </w:rPr>
              <w:t>Environment</w:t>
            </w:r>
            <w:r w:rsidRPr="00776D45">
              <w:rPr>
                <w:rFonts w:ascii="Arial Narrow" w:hAnsi="Arial Narrow" w:cs="Arial"/>
                <w:sz w:val="16"/>
                <w:szCs w:val="20"/>
              </w:rPr>
              <w:t xml:space="preserve"> – space, flooring, lighting etc; the </w:t>
            </w:r>
            <w:r w:rsidRPr="00776D45">
              <w:rPr>
                <w:rFonts w:ascii="Arial Narrow" w:hAnsi="Arial Narrow" w:cs="Arial"/>
                <w:b/>
                <w:sz w:val="16"/>
                <w:szCs w:val="20"/>
              </w:rPr>
              <w:t xml:space="preserve"> Individual </w:t>
            </w:r>
            <w:r w:rsidRPr="00776D45">
              <w:rPr>
                <w:rFonts w:ascii="Arial Narrow" w:hAnsi="Arial Narrow" w:cs="Arial"/>
                <w:sz w:val="16"/>
                <w:szCs w:val="20"/>
              </w:rPr>
              <w:t>– previous / current health problems, pregnancy etc.</w:t>
            </w:r>
          </w:p>
        </w:tc>
      </w:tr>
      <w:tr w:rsidR="00FB655F" w:rsidRPr="00776D45">
        <w:trPr>
          <w:trHeight w:val="1550"/>
        </w:trPr>
        <w:tc>
          <w:tcPr>
            <w:tcW w:w="10335" w:type="dxa"/>
            <w:gridSpan w:val="17"/>
            <w:tcBorders>
              <w:bottom w:val="single" w:sz="4" w:space="0" w:color="000000"/>
            </w:tcBorders>
            <w:vAlign w:val="center"/>
          </w:tcPr>
          <w:p w:rsidR="008537EA" w:rsidRPr="004F2EF4" w:rsidRDefault="008537EA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FB655F" w:rsidRPr="00405578" w:rsidRDefault="0057210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Passive lifting hoists can be divided into two main categories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,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those that require 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‘loop’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slings and those that require 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‘</w:t>
            </w:r>
            <w:r w:rsidRPr="00405578">
              <w:rPr>
                <w:rFonts w:ascii="Arial" w:hAnsi="Arial" w:cs="Arial"/>
                <w:sz w:val="24"/>
                <w:szCs w:val="24"/>
              </w:rPr>
              <w:t>clip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’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 slings:</w:t>
            </w:r>
          </w:p>
          <w:p w:rsidR="00407222" w:rsidRPr="00405578" w:rsidRDefault="00407222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3711" w:rsidRPr="00405578" w:rsidRDefault="00BA18E1" w:rsidP="00932F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40557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135255</wp:posOffset>
                  </wp:positionV>
                  <wp:extent cx="2116455" cy="151003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386" y="21255"/>
                      <wp:lineTo x="21386" y="0"/>
                      <wp:lineTo x="0" y="0"/>
                    </wp:wrapPolygon>
                  </wp:wrapTight>
                  <wp:docPr id="3" name="Picture 3" descr="Work hoi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k hoi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03" w:rsidRPr="00405578">
              <w:rPr>
                <w:rFonts w:ascii="Arial" w:hAnsi="Arial" w:cs="Arial"/>
                <w:b/>
                <w:sz w:val="24"/>
                <w:szCs w:val="24"/>
              </w:rPr>
              <w:t xml:space="preserve">Passive lifting hoists requiring </w:t>
            </w:r>
            <w:r w:rsidR="002D6ABA" w:rsidRPr="00405578">
              <w:rPr>
                <w:rFonts w:ascii="Arial" w:hAnsi="Arial" w:cs="Arial"/>
                <w:b/>
                <w:sz w:val="24"/>
                <w:szCs w:val="24"/>
              </w:rPr>
              <w:t>clip slings</w:t>
            </w:r>
            <w:r w:rsidR="007C3711" w:rsidRPr="004055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6ABA" w:rsidRPr="00405578" w:rsidRDefault="007C3711" w:rsidP="00932F2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W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ithin NHSGGC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>,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these hoists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 xml:space="preserve"> will include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;</w:t>
            </w:r>
            <w:r w:rsidR="00932F29"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ABA" w:rsidRPr="00405578" w:rsidRDefault="00405578" w:rsidP="004055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>most Arjo hoists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 e.g.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 xml:space="preserve"> Maximove, Maxicombi, Maxilift, 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Maxitwin, 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>Temp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>o, Opera, Dextra, Trixie and Maxi Sky hoists using a 4 point spreader bar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6ABA" w:rsidRPr="00405578" w:rsidRDefault="00405578" w:rsidP="004055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some </w:t>
            </w:r>
            <w:smartTag w:uri="urn:schemas-microsoft-com:office:smarttags" w:element="City">
              <w:smartTag w:uri="urn:schemas-microsoft-com:office:smarttags" w:element="place">
                <w:r w:rsidR="002D6ABA" w:rsidRPr="00405578">
                  <w:rPr>
                    <w:rFonts w:ascii="Arial" w:hAnsi="Arial" w:cs="Arial"/>
                    <w:sz w:val="24"/>
                    <w:szCs w:val="24"/>
                  </w:rPr>
                  <w:t>Oxford</w:t>
                </w:r>
              </w:smartTag>
            </w:smartTag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>hoists e.g. the Presence hoist using a 4 point spreader bar</w:t>
            </w:r>
          </w:p>
          <w:p w:rsidR="004F2EF4" w:rsidRPr="008C4235" w:rsidRDefault="004F2EF4" w:rsidP="00776D45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D23FC3" w:rsidRPr="00776D45" w:rsidRDefault="00D23FC3" w:rsidP="00932F2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For these type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s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of hoists there is an engineering precision required to match the width of the ‘b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 xml:space="preserve">olt’ 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 xml:space="preserve">(lug) 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>on the hoist to the ‘gap’ o</w:t>
            </w:r>
            <w:r w:rsidRPr="00405578">
              <w:rPr>
                <w:rFonts w:ascii="Arial" w:hAnsi="Arial" w:cs="Arial"/>
                <w:sz w:val="24"/>
                <w:szCs w:val="24"/>
              </w:rPr>
              <w:t>n the clip on the sling. If the gap is too narrow the effort required to put the sling onto the hoist an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d remove the sling is too large with the potential of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upper limb and back symptoms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 developing</w:t>
            </w:r>
            <w:r w:rsidRPr="00405578">
              <w:rPr>
                <w:rFonts w:ascii="Arial" w:hAnsi="Arial" w:cs="Arial"/>
                <w:sz w:val="24"/>
                <w:szCs w:val="24"/>
              </w:rPr>
              <w:t>.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 xml:space="preserve"> However</w:t>
            </w:r>
            <w:r w:rsidR="00E95496">
              <w:rPr>
                <w:rFonts w:ascii="Arial" w:hAnsi="Arial" w:cs="Arial"/>
                <w:sz w:val="24"/>
                <w:szCs w:val="24"/>
              </w:rPr>
              <w:t>,</w:t>
            </w:r>
            <w:r w:rsidR="00CE4961" w:rsidRPr="00405578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f the gap is too wide there is a risk that the sling will become unclipped from the hoist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as it is not being securely held, with the potential for the </w:t>
            </w:r>
            <w:r w:rsidRPr="00405578">
              <w:rPr>
                <w:rFonts w:ascii="Arial" w:hAnsi="Arial" w:cs="Arial"/>
                <w:sz w:val="24"/>
                <w:szCs w:val="24"/>
              </w:rPr>
              <w:t>client to fall during hoisting.</w:t>
            </w:r>
          </w:p>
          <w:p w:rsidR="00D23FC3" w:rsidRPr="008C4235" w:rsidRDefault="00D23FC3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</w:rPr>
            </w:pPr>
          </w:p>
          <w:p w:rsidR="00932F29" w:rsidRPr="00405578" w:rsidRDefault="00BA18E1" w:rsidP="00932F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40557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4074160</wp:posOffset>
                  </wp:positionH>
                  <wp:positionV relativeFrom="paragraph">
                    <wp:posOffset>121920</wp:posOffset>
                  </wp:positionV>
                  <wp:extent cx="2190750" cy="1558290"/>
                  <wp:effectExtent l="0" t="0" r="0" b="3810"/>
                  <wp:wrapTight wrapText="bothSides">
                    <wp:wrapPolygon edited="0">
                      <wp:start x="0" y="0"/>
                      <wp:lineTo x="0" y="21389"/>
                      <wp:lineTo x="21412" y="21389"/>
                      <wp:lineTo x="21412" y="0"/>
                      <wp:lineTo x="0" y="0"/>
                    </wp:wrapPolygon>
                  </wp:wrapTight>
                  <wp:docPr id="4" name="Picture 4" descr="Work hoi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k hoi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03" w:rsidRPr="00405578">
              <w:rPr>
                <w:rFonts w:ascii="Arial" w:hAnsi="Arial" w:cs="Arial"/>
                <w:b/>
                <w:sz w:val="24"/>
                <w:szCs w:val="24"/>
              </w:rPr>
              <w:t xml:space="preserve">Passive </w:t>
            </w:r>
            <w:r w:rsidR="001828A6" w:rsidRPr="0040557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72103" w:rsidRPr="00405578">
              <w:rPr>
                <w:rFonts w:ascii="Arial" w:hAnsi="Arial" w:cs="Arial"/>
                <w:b/>
                <w:sz w:val="24"/>
                <w:szCs w:val="24"/>
              </w:rPr>
              <w:t>ifting hoists requiring loop slings</w:t>
            </w:r>
            <w:r w:rsidR="00932F29" w:rsidRPr="004055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6ABA" w:rsidRPr="00405578" w:rsidRDefault="00932F29" w:rsidP="00932F2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W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ithin NHSGGC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>,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these hoists 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>will include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07222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all LIKO hoists e.g. Golvo, Viking and Uno ranges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 xml:space="preserve"> using a 2 point hook spreader bar</w:t>
            </w:r>
          </w:p>
          <w:p w:rsidR="00407222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all Molift 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>hoists e.g. Partner hoist using a 2 point hook spreader bar</w:t>
            </w:r>
          </w:p>
          <w:p w:rsidR="004F2EF4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>all Huntleigh hoists e.g. Porta and Tx hoists using a 2 or 4 point hook spreader bar</w:t>
            </w:r>
          </w:p>
          <w:p w:rsidR="004F2EF4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>all Guldmann hoists e.g. GH3 hoist using a 2 point hook spreader bar</w:t>
            </w:r>
          </w:p>
          <w:p w:rsidR="008C4235" w:rsidRDefault="00405578" w:rsidP="008C4235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ABA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23FC3" w:rsidRPr="00405578">
              <w:rPr>
                <w:rFonts w:ascii="Arial" w:hAnsi="Arial" w:cs="Arial"/>
                <w:sz w:val="24"/>
                <w:szCs w:val="24"/>
              </w:rPr>
              <w:t>m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 xml:space="preserve">ost </w:t>
            </w:r>
            <w:smartTag w:uri="urn:schemas-microsoft-com:office:smarttags" w:element="City">
              <w:smartTag w:uri="urn:schemas-microsoft-com:office:smarttags" w:element="place">
                <w:r w:rsidR="00572103" w:rsidRPr="00405578">
                  <w:rPr>
                    <w:rFonts w:ascii="Arial" w:hAnsi="Arial" w:cs="Arial"/>
                    <w:sz w:val="24"/>
                    <w:szCs w:val="24"/>
                  </w:rPr>
                  <w:t>Oxford</w:t>
                </w:r>
              </w:smartTag>
            </w:smartTag>
            <w:r w:rsidR="00572103" w:rsidRPr="00405578">
              <w:rPr>
                <w:rFonts w:ascii="Arial" w:hAnsi="Arial" w:cs="Arial"/>
                <w:sz w:val="24"/>
                <w:szCs w:val="24"/>
              </w:rPr>
              <w:t xml:space="preserve"> hoists </w:t>
            </w:r>
            <w:r w:rsidR="002D6ABA" w:rsidRPr="00405578">
              <w:rPr>
                <w:rFonts w:ascii="Arial" w:hAnsi="Arial" w:cs="Arial"/>
                <w:sz w:val="24"/>
                <w:szCs w:val="24"/>
              </w:rPr>
              <w:t>e.g.</w:t>
            </w:r>
            <w:r w:rsidR="001828A6" w:rsidRPr="00405578">
              <w:rPr>
                <w:rFonts w:ascii="Arial" w:hAnsi="Arial" w:cs="Arial"/>
                <w:sz w:val="24"/>
                <w:szCs w:val="24"/>
              </w:rPr>
              <w:t xml:space="preserve"> Major, </w:t>
            </w:r>
            <w:smartTag w:uri="urn:schemas-microsoft-com:office:smarttags" w:element="place">
              <w:r w:rsidR="001828A6" w:rsidRPr="00405578">
                <w:rPr>
                  <w:rFonts w:ascii="Arial" w:hAnsi="Arial" w:cs="Arial"/>
                  <w:sz w:val="24"/>
                  <w:szCs w:val="24"/>
                </w:rPr>
                <w:t>Midi</w:t>
              </w:r>
            </w:smartTag>
            <w:r w:rsidR="001828A6" w:rsidRPr="00405578">
              <w:rPr>
                <w:rFonts w:ascii="Arial" w:hAnsi="Arial" w:cs="Arial"/>
                <w:sz w:val="24"/>
                <w:szCs w:val="24"/>
              </w:rPr>
              <w:t>, Maxi,</w:t>
            </w:r>
            <w:r w:rsidR="00572103" w:rsidRPr="00405578">
              <w:rPr>
                <w:rFonts w:ascii="Arial" w:hAnsi="Arial" w:cs="Arial"/>
                <w:sz w:val="24"/>
                <w:szCs w:val="24"/>
              </w:rPr>
              <w:t xml:space="preserve"> Mini</w:t>
            </w:r>
            <w:r w:rsidR="001828A6" w:rsidRPr="00405578">
              <w:rPr>
                <w:rFonts w:ascii="Arial" w:hAnsi="Arial" w:cs="Arial"/>
                <w:sz w:val="24"/>
                <w:szCs w:val="24"/>
              </w:rPr>
              <w:t>, Presence</w:t>
            </w:r>
            <w:r w:rsidR="007C3711" w:rsidRPr="00405578">
              <w:rPr>
                <w:rFonts w:ascii="Arial" w:hAnsi="Arial" w:cs="Arial"/>
                <w:sz w:val="24"/>
                <w:szCs w:val="24"/>
              </w:rPr>
              <w:t xml:space="preserve"> and Advance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 xml:space="preserve"> hoists using a 2 point hook spreader bar</w:t>
            </w:r>
            <w:r w:rsidR="001828A6" w:rsidRPr="0040557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C54C6" w:rsidRPr="00405578" w:rsidRDefault="00405578" w:rsidP="00932F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some Arjo hoists e.g. Tenor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 xml:space="preserve">, Maxi Sky hoists using a 2 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 xml:space="preserve">or 4 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>point hook spreader bar</w:t>
            </w:r>
          </w:p>
          <w:p w:rsidR="005C54C6" w:rsidRPr="00405578" w:rsidRDefault="00405578" w:rsidP="004055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some Helping Hands hoists e.g. Swan and Pen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 xml:space="preserve"> hoists using a 2 point 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 xml:space="preserve">hook </w:t>
            </w:r>
            <w:r w:rsidR="00AE1E37" w:rsidRPr="00405578">
              <w:rPr>
                <w:rFonts w:ascii="Arial" w:hAnsi="Arial" w:cs="Arial"/>
                <w:sz w:val="24"/>
                <w:szCs w:val="24"/>
              </w:rPr>
              <w:t>spreader bar</w:t>
            </w:r>
          </w:p>
          <w:p w:rsidR="004F2EF4" w:rsidRPr="00405578" w:rsidRDefault="004F2EF4" w:rsidP="004F2EF4">
            <w:pPr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Arial" w:hAnsi="Arial" w:cs="Arial"/>
                <w:sz w:val="12"/>
              </w:rPr>
            </w:pPr>
          </w:p>
          <w:p w:rsidR="00D23FC3" w:rsidRPr="00405578" w:rsidRDefault="00AC3D90" w:rsidP="00932F2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 xml:space="preserve">There are no specific risks with using 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>any of the above manufacturers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578">
              <w:rPr>
                <w:rFonts w:ascii="Arial" w:hAnsi="Arial" w:cs="Arial"/>
                <w:sz w:val="24"/>
                <w:szCs w:val="24"/>
              </w:rPr>
              <w:t>loop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ed sling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405578">
              <w:rPr>
                <w:rFonts w:ascii="Arial" w:hAnsi="Arial" w:cs="Arial"/>
                <w:sz w:val="24"/>
                <w:szCs w:val="24"/>
              </w:rPr>
              <w:t>designed for use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6B37AE" w:rsidRPr="00405578">
              <w:rPr>
                <w:rFonts w:ascii="Arial" w:hAnsi="Arial" w:cs="Arial"/>
                <w:sz w:val="24"/>
                <w:szCs w:val="24"/>
              </w:rPr>
              <w:t>the described 2 or 4 point hook spreader bar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>s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any of the manufacturers above </w:t>
            </w:r>
            <w:r w:rsidRPr="00405578">
              <w:rPr>
                <w:rFonts w:ascii="Arial" w:hAnsi="Arial" w:cs="Arial"/>
                <w:sz w:val="24"/>
                <w:szCs w:val="24"/>
              </w:rPr>
              <w:t>hook hoist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s that use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a single spreader bar </w:t>
            </w:r>
            <w:r w:rsidR="008E661C" w:rsidRPr="00405578">
              <w:rPr>
                <w:rFonts w:ascii="Arial" w:hAnsi="Arial" w:cs="Arial"/>
                <w:sz w:val="24"/>
                <w:szCs w:val="24"/>
              </w:rPr>
              <w:t xml:space="preserve">(see picture).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This assessment is based on the range of sling styles and sizes produced by any of the above ma</w:t>
            </w:r>
            <w:r w:rsidR="004F2EF4" w:rsidRPr="00405578">
              <w:rPr>
                <w:rFonts w:ascii="Arial" w:hAnsi="Arial" w:cs="Arial"/>
                <w:sz w:val="24"/>
                <w:szCs w:val="24"/>
              </w:rPr>
              <w:t>nufacturers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 for their </w:t>
            </w:r>
            <w:r w:rsidR="00CE48F2" w:rsidRPr="00405578">
              <w:rPr>
                <w:rFonts w:ascii="Arial" w:hAnsi="Arial" w:cs="Arial"/>
                <w:sz w:val="24"/>
                <w:szCs w:val="24"/>
              </w:rPr>
              <w:t xml:space="preserve">own 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 xml:space="preserve">range of differing hoist sizes and the compatibility </w:t>
            </w:r>
            <w:r w:rsidR="00CE48F2" w:rsidRPr="00405578">
              <w:rPr>
                <w:rFonts w:ascii="Arial" w:hAnsi="Arial" w:cs="Arial"/>
                <w:sz w:val="24"/>
                <w:szCs w:val="24"/>
              </w:rPr>
              <w:t>requirements inherent within the</w:t>
            </w:r>
            <w:r w:rsidR="00407222" w:rsidRPr="00405578">
              <w:rPr>
                <w:rFonts w:ascii="Arial" w:hAnsi="Arial" w:cs="Arial"/>
                <w:sz w:val="24"/>
                <w:szCs w:val="24"/>
              </w:rPr>
              <w:t>se design variances.</w:t>
            </w:r>
          </w:p>
          <w:p w:rsidR="00CE48F2" w:rsidRDefault="00CE48F2" w:rsidP="00CE48F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C4235" w:rsidRPr="00405578" w:rsidRDefault="008C4235" w:rsidP="00CE48F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23FC3" w:rsidRPr="00405578" w:rsidRDefault="008E661C" w:rsidP="00CE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Safe Working L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>oads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(SWL) on the sling and the hoist to be used are likely to be different, as over time the SWL of hoists and slings have changed. This could lead to a client being hoisted in a hoist which has a SWL greater than the clients weight but a sling with a SWL lower than the clients weight (or vice versa) leading to the potential failure of the sling or hoist.</w:t>
            </w:r>
          </w:p>
          <w:p w:rsidR="008537EA" w:rsidRPr="00776D45" w:rsidRDefault="008537EA" w:rsidP="0085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55F" w:rsidRPr="008C4235">
        <w:trPr>
          <w:trHeight w:val="454"/>
        </w:trPr>
        <w:tc>
          <w:tcPr>
            <w:tcW w:w="10335" w:type="dxa"/>
            <w:gridSpan w:val="17"/>
            <w:shd w:val="clear" w:color="auto" w:fill="F3F3F3"/>
            <w:vAlign w:val="center"/>
          </w:tcPr>
          <w:p w:rsidR="00FB655F" w:rsidRPr="008C4235" w:rsidRDefault="00F027B2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C4235">
              <w:rPr>
                <w:rFonts w:ascii="Arial" w:hAnsi="Arial" w:cs="Arial"/>
                <w:b/>
                <w:sz w:val="24"/>
              </w:rPr>
              <w:lastRenderedPageBreak/>
              <w:t>Control measures Required</w:t>
            </w:r>
          </w:p>
        </w:tc>
      </w:tr>
      <w:tr w:rsidR="00FB655F" w:rsidRPr="00776D45">
        <w:trPr>
          <w:trHeight w:val="2166"/>
        </w:trPr>
        <w:tc>
          <w:tcPr>
            <w:tcW w:w="10335" w:type="dxa"/>
            <w:gridSpan w:val="17"/>
            <w:vAlign w:val="center"/>
          </w:tcPr>
          <w:p w:rsidR="008537EA" w:rsidRDefault="008537EA" w:rsidP="008537E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FB655F" w:rsidRPr="00405578" w:rsidRDefault="008537EA" w:rsidP="0040557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b/>
                <w:sz w:val="24"/>
                <w:szCs w:val="24"/>
              </w:rPr>
              <w:t>1. &amp; 2.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>S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afe systems of work must be implemented by local managers</w:t>
            </w:r>
            <w:r w:rsidR="00D52EBC" w:rsidRPr="00405578">
              <w:rPr>
                <w:rFonts w:ascii="Arial" w:hAnsi="Arial" w:cs="Arial"/>
                <w:sz w:val="24"/>
                <w:szCs w:val="24"/>
              </w:rPr>
              <w:t>, particularly in areas where hoists requiring ’clip’ slings are in use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>. These systems should include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3259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>Ensuring that o</w:t>
            </w:r>
            <w:r w:rsidR="007921A4" w:rsidRPr="00405578">
              <w:rPr>
                <w:rFonts w:ascii="Arial" w:hAnsi="Arial" w:cs="Arial"/>
                <w:sz w:val="24"/>
                <w:szCs w:val="24"/>
              </w:rPr>
              <w:t>nly one manufacturer of hoist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s requiring ‘clip’ style slings</w:t>
            </w:r>
            <w:r w:rsidR="007921A4" w:rsidRPr="00405578">
              <w:rPr>
                <w:rFonts w:ascii="Arial" w:hAnsi="Arial" w:cs="Arial"/>
                <w:sz w:val="24"/>
                <w:szCs w:val="24"/>
              </w:rPr>
              <w:t xml:space="preserve"> is available within any one location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0E4C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Reusable (fabric) ‘clip’ style slings - e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 xml:space="preserve">nsure that where 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hoists requiring ‘clip’ style slings are used, only slings from the same manufacturer as the hoist are used;</w:t>
            </w:r>
          </w:p>
          <w:p w:rsidR="007921A4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Disposable ‘clip’ style slings - e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 xml:space="preserve">nsure that where 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hoists requiring ‘clip’ style sl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>ings are used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, either the slings from the same manufacturer as the hoist or disposable ‘clip’ slings</w:t>
            </w:r>
            <w:r w:rsidR="00583259" w:rsidRPr="00405578">
              <w:rPr>
                <w:rFonts w:ascii="Arial" w:hAnsi="Arial" w:cs="Arial"/>
                <w:sz w:val="24"/>
                <w:szCs w:val="24"/>
              </w:rPr>
              <w:t xml:space="preserve"> by Oxford</w:t>
            </w:r>
            <w:r w:rsidR="00E95496">
              <w:rPr>
                <w:rFonts w:ascii="Arial" w:hAnsi="Arial" w:cs="Arial"/>
                <w:sz w:val="24"/>
                <w:szCs w:val="24"/>
              </w:rPr>
              <w:t xml:space="preserve"> or Lisclare (Polyweave)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 xml:space="preserve"> are used</w:t>
            </w:r>
            <w:r w:rsidR="00E95496">
              <w:rPr>
                <w:rFonts w:ascii="Arial" w:hAnsi="Arial" w:cs="Arial"/>
                <w:sz w:val="24"/>
                <w:szCs w:val="24"/>
              </w:rPr>
              <w:t>, both of these manufacturers have been assessed as compatible with Arjo Hoists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37EA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>If there are any concerns about the style of hoist and / or slings currently being used and their compatibility, the Moving and Handling Team must be approached for advice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54C6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Ensur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e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 xml:space="preserve"> all staff can identify the different main types of hoists and slings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 xml:space="preserve">(clip and loop) 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 xml:space="preserve">and the implications of </w:t>
            </w:r>
            <w:r w:rsidR="007921A4" w:rsidRPr="00405578">
              <w:rPr>
                <w:rFonts w:ascii="Arial" w:hAnsi="Arial" w:cs="Arial"/>
                <w:sz w:val="24"/>
                <w:szCs w:val="24"/>
              </w:rPr>
              <w:t>compatibility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54C6" w:rsidRPr="00405578" w:rsidRDefault="00405578" w:rsidP="004055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>Ensur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e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5C54C6" w:rsidRPr="00405578">
              <w:rPr>
                <w:rFonts w:ascii="Arial" w:hAnsi="Arial" w:cs="Arial"/>
                <w:sz w:val="24"/>
                <w:szCs w:val="24"/>
              </w:rPr>
              <w:t>his information is clearly displayed close to sling storage area if bank, agency or ‘occasional’ staff are likely to be using the hoisting equipment</w:t>
            </w:r>
            <w:r w:rsidR="00FC0E4C" w:rsidRPr="004055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0E4C" w:rsidRPr="00405578" w:rsidRDefault="00FC0E4C" w:rsidP="00FC0E4C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:rsidR="005C54C6" w:rsidRPr="00405578" w:rsidRDefault="007921A4" w:rsidP="005832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 xml:space="preserve">All staff must be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405578">
              <w:rPr>
                <w:rFonts w:ascii="Arial" w:hAnsi="Arial" w:cs="Arial"/>
                <w:sz w:val="24"/>
                <w:szCs w:val="24"/>
              </w:rPr>
              <w:t>aware that the hoist and sling S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 xml:space="preserve">afe </w:t>
            </w:r>
            <w:r w:rsidRPr="00405578">
              <w:rPr>
                <w:rFonts w:ascii="Arial" w:hAnsi="Arial" w:cs="Arial"/>
                <w:sz w:val="24"/>
                <w:szCs w:val="24"/>
              </w:rPr>
              <w:t>W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 xml:space="preserve">orking </w:t>
            </w:r>
            <w:r w:rsidRPr="00405578">
              <w:rPr>
                <w:rFonts w:ascii="Arial" w:hAnsi="Arial" w:cs="Arial"/>
                <w:sz w:val="24"/>
                <w:szCs w:val="24"/>
              </w:rPr>
              <w:t>L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>oad</w:t>
            </w:r>
            <w:r w:rsidRPr="0040557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 xml:space="preserve">(SWL’s)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 xml:space="preserve">may differ and 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 xml:space="preserve">be able to 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>demonstrate how to identify the SWL’s of both, to ensure that the client</w:t>
            </w:r>
            <w:r w:rsidR="00405578" w:rsidRPr="00405578">
              <w:rPr>
                <w:rFonts w:ascii="Arial" w:hAnsi="Arial" w:cs="Arial"/>
                <w:sz w:val="24"/>
                <w:szCs w:val="24"/>
              </w:rPr>
              <w:t>’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 xml:space="preserve">s weight is </w:t>
            </w:r>
            <w:r w:rsidRPr="00405578">
              <w:rPr>
                <w:rFonts w:ascii="Arial" w:hAnsi="Arial" w:cs="Arial"/>
                <w:sz w:val="24"/>
                <w:szCs w:val="24"/>
              </w:rPr>
              <w:t>checked against the lowest SWL</w:t>
            </w:r>
            <w:r w:rsidR="008537EA" w:rsidRPr="004055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37EA" w:rsidRPr="00776D45" w:rsidRDefault="008537EA" w:rsidP="008537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106E87" w:rsidRPr="00776D45">
        <w:trPr>
          <w:trHeight w:val="340"/>
        </w:trPr>
        <w:tc>
          <w:tcPr>
            <w:tcW w:w="14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05578">
              <w:rPr>
                <w:rFonts w:ascii="Arial" w:hAnsi="Arial" w:cs="Arial"/>
                <w:b/>
                <w:sz w:val="24"/>
              </w:rPr>
              <w:t>Risk Level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smartTag w:uri="urn:schemas-microsoft-com:office:smarttags" w:element="stockticker">
              <w:r w:rsidRPr="00405578">
                <w:rPr>
                  <w:rFonts w:ascii="Arial" w:hAnsi="Arial" w:cs="Arial"/>
                  <w:b/>
                  <w:sz w:val="24"/>
                </w:rPr>
                <w:t>LOW</w:t>
              </w:r>
            </w:smartTag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106E87" w:rsidRPr="00405578" w:rsidRDefault="007921A4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05578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930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05578">
              <w:rPr>
                <w:rFonts w:ascii="Arial" w:hAnsi="Arial" w:cs="Arial"/>
                <w:b/>
                <w:sz w:val="24"/>
              </w:rPr>
              <w:t>MEDIUM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8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05578">
              <w:rPr>
                <w:rFonts w:ascii="Arial" w:hAnsi="Arial" w:cs="Arial"/>
                <w:b/>
                <w:sz w:val="24"/>
              </w:rPr>
              <w:t>HIGH</w:t>
            </w:r>
          </w:p>
        </w:tc>
        <w:tc>
          <w:tcPr>
            <w:tcW w:w="440" w:type="dxa"/>
            <w:gridSpan w:val="2"/>
            <w:tcBorders>
              <w:bottom w:val="single" w:sz="4" w:space="0" w:color="000000"/>
            </w:tcBorders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05578">
              <w:rPr>
                <w:rFonts w:ascii="Arial" w:hAnsi="Arial" w:cs="Arial"/>
                <w:b/>
                <w:sz w:val="24"/>
              </w:rPr>
              <w:t>Very High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E87" w:rsidRPr="00405578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06E87" w:rsidRPr="00776D45" w:rsidRDefault="00106E87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27B2" w:rsidRPr="00776D45">
        <w:tc>
          <w:tcPr>
            <w:tcW w:w="10335" w:type="dxa"/>
            <w:gridSpan w:val="17"/>
            <w:tcBorders>
              <w:left w:val="nil"/>
              <w:right w:val="nil"/>
            </w:tcBorders>
          </w:tcPr>
          <w:p w:rsidR="00F027B2" w:rsidRPr="00776D45" w:rsidRDefault="00F027B2" w:rsidP="0077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0E7F78" w:rsidRPr="00405578">
        <w:trPr>
          <w:trHeight w:val="510"/>
        </w:trPr>
        <w:tc>
          <w:tcPr>
            <w:tcW w:w="2717" w:type="dxa"/>
            <w:gridSpan w:val="3"/>
            <w:shd w:val="clear" w:color="auto" w:fill="F3F3F3"/>
            <w:vAlign w:val="center"/>
          </w:tcPr>
          <w:p w:rsidR="000E7F78" w:rsidRPr="00405578" w:rsidRDefault="000E7F78" w:rsidP="004055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557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27" w:type="dxa"/>
            <w:gridSpan w:val="2"/>
            <w:vAlign w:val="center"/>
          </w:tcPr>
          <w:p w:rsidR="000E7F78" w:rsidRPr="00405578" w:rsidRDefault="008537EA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Month" w:val="2"/>
                <w:attr w:name="Day" w:val="11"/>
                <w:attr w:name="Year" w:val="2009"/>
              </w:smartTagPr>
              <w:r w:rsidRPr="00405578">
                <w:rPr>
                  <w:rFonts w:ascii="Arial" w:hAnsi="Arial" w:cs="Arial"/>
                  <w:sz w:val="24"/>
                  <w:szCs w:val="24"/>
                </w:rPr>
                <w:t>11/2/09</w:t>
              </w:r>
            </w:smartTag>
          </w:p>
        </w:tc>
        <w:tc>
          <w:tcPr>
            <w:tcW w:w="1843" w:type="dxa"/>
            <w:gridSpan w:val="4"/>
            <w:vAlign w:val="center"/>
          </w:tcPr>
          <w:p w:rsidR="000E7F78" w:rsidRPr="00405578" w:rsidRDefault="00FC0E4C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Month" w:val="11"/>
                <w:attr w:name="Day" w:val="23"/>
                <w:attr w:name="Year" w:val="2010"/>
              </w:smartTagPr>
              <w:r w:rsidRPr="00405578">
                <w:rPr>
                  <w:rFonts w:ascii="Arial" w:hAnsi="Arial" w:cs="Arial"/>
                  <w:sz w:val="24"/>
                  <w:szCs w:val="24"/>
                </w:rPr>
                <w:t>23/11/2010</w:t>
              </w:r>
            </w:smartTag>
          </w:p>
        </w:tc>
        <w:tc>
          <w:tcPr>
            <w:tcW w:w="1843" w:type="dxa"/>
            <w:gridSpan w:val="5"/>
            <w:vAlign w:val="center"/>
          </w:tcPr>
          <w:p w:rsidR="000E7F78" w:rsidRPr="00405578" w:rsidRDefault="00E95496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2"/>
                <w:attr w:name="Day" w:val="6"/>
                <w:attr w:name="Month" w:val="3"/>
              </w:smartTagPr>
              <w:r>
                <w:rPr>
                  <w:rFonts w:ascii="Arial" w:hAnsi="Arial" w:cs="Arial"/>
                  <w:sz w:val="24"/>
                  <w:szCs w:val="24"/>
                </w:rPr>
                <w:t>6/3/2012</w:t>
              </w:r>
            </w:smartTag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0E7F78" w:rsidRPr="00405578" w:rsidRDefault="000E7F78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F78" w:rsidRPr="00405578">
        <w:trPr>
          <w:trHeight w:val="510"/>
        </w:trPr>
        <w:tc>
          <w:tcPr>
            <w:tcW w:w="2717" w:type="dxa"/>
            <w:gridSpan w:val="3"/>
            <w:shd w:val="clear" w:color="auto" w:fill="F3F3F3"/>
            <w:vAlign w:val="center"/>
          </w:tcPr>
          <w:p w:rsidR="000E7F78" w:rsidRPr="00405578" w:rsidRDefault="000E7F78" w:rsidP="004055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557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27" w:type="dxa"/>
            <w:gridSpan w:val="2"/>
            <w:vAlign w:val="center"/>
          </w:tcPr>
          <w:p w:rsidR="000E7F78" w:rsidRPr="00405578" w:rsidRDefault="008537EA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C Raeburn</w:t>
            </w:r>
          </w:p>
        </w:tc>
        <w:tc>
          <w:tcPr>
            <w:tcW w:w="1843" w:type="dxa"/>
            <w:gridSpan w:val="4"/>
            <w:vAlign w:val="center"/>
          </w:tcPr>
          <w:p w:rsidR="000E7F78" w:rsidRPr="00405578" w:rsidRDefault="00FC0E4C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578">
              <w:rPr>
                <w:rFonts w:ascii="Arial" w:hAnsi="Arial" w:cs="Arial"/>
                <w:sz w:val="24"/>
                <w:szCs w:val="24"/>
              </w:rPr>
              <w:t>C Raeburn</w:t>
            </w:r>
          </w:p>
        </w:tc>
        <w:tc>
          <w:tcPr>
            <w:tcW w:w="1843" w:type="dxa"/>
            <w:gridSpan w:val="5"/>
            <w:vAlign w:val="center"/>
          </w:tcPr>
          <w:p w:rsidR="000E7F78" w:rsidRPr="00405578" w:rsidRDefault="00E95496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Raeburn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0E7F78" w:rsidRPr="00405578" w:rsidRDefault="000E7F78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F78" w:rsidRPr="00405578">
        <w:trPr>
          <w:trHeight w:val="510"/>
        </w:trPr>
        <w:tc>
          <w:tcPr>
            <w:tcW w:w="2717" w:type="dxa"/>
            <w:gridSpan w:val="3"/>
            <w:shd w:val="clear" w:color="auto" w:fill="F3F3F3"/>
            <w:vAlign w:val="center"/>
          </w:tcPr>
          <w:p w:rsidR="000E7F78" w:rsidRPr="00405578" w:rsidRDefault="000E7F78" w:rsidP="004055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5578">
              <w:rPr>
                <w:rFonts w:ascii="Arial" w:hAnsi="Arial" w:cs="Arial"/>
                <w:b/>
                <w:sz w:val="24"/>
                <w:szCs w:val="24"/>
              </w:rPr>
              <w:t>Proposed review date</w:t>
            </w:r>
          </w:p>
        </w:tc>
        <w:tc>
          <w:tcPr>
            <w:tcW w:w="1927" w:type="dxa"/>
            <w:gridSpan w:val="2"/>
            <w:vAlign w:val="center"/>
          </w:tcPr>
          <w:p w:rsidR="000E7F78" w:rsidRPr="00405578" w:rsidRDefault="008537EA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2010"/>
              </w:smartTagPr>
              <w:r w:rsidRPr="00405578">
                <w:rPr>
                  <w:rFonts w:ascii="Arial" w:hAnsi="Arial" w:cs="Arial"/>
                  <w:sz w:val="24"/>
                  <w:szCs w:val="24"/>
                </w:rPr>
                <w:t>1/3/0</w:t>
              </w:r>
              <w:r w:rsidR="00E95E5F">
                <w:rPr>
                  <w:rFonts w:ascii="Arial" w:hAnsi="Arial" w:cs="Arial"/>
                  <w:sz w:val="24"/>
                  <w:szCs w:val="24"/>
                </w:rPr>
                <w:t>10</w:t>
              </w:r>
            </w:smartTag>
          </w:p>
        </w:tc>
        <w:tc>
          <w:tcPr>
            <w:tcW w:w="1843" w:type="dxa"/>
            <w:gridSpan w:val="4"/>
            <w:vAlign w:val="center"/>
          </w:tcPr>
          <w:p w:rsidR="000E7F78" w:rsidRPr="00405578" w:rsidRDefault="00FC0E4C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Month" w:val="11"/>
                <w:attr w:name="Day" w:val="23"/>
                <w:attr w:name="Year" w:val="2011"/>
              </w:smartTagPr>
              <w:r w:rsidRPr="00405578">
                <w:rPr>
                  <w:rFonts w:ascii="Arial" w:hAnsi="Arial" w:cs="Arial"/>
                  <w:sz w:val="24"/>
                  <w:szCs w:val="24"/>
                </w:rPr>
                <w:t>23/11/201</w:t>
              </w:r>
              <w:r w:rsidR="00E95E5F">
                <w:rPr>
                  <w:rFonts w:ascii="Arial" w:hAnsi="Arial" w:cs="Arial"/>
                  <w:sz w:val="24"/>
                  <w:szCs w:val="24"/>
                </w:rPr>
                <w:t>1</w:t>
              </w:r>
            </w:smartTag>
          </w:p>
        </w:tc>
        <w:tc>
          <w:tcPr>
            <w:tcW w:w="1843" w:type="dxa"/>
            <w:gridSpan w:val="5"/>
            <w:vAlign w:val="center"/>
          </w:tcPr>
          <w:p w:rsidR="000E7F78" w:rsidRPr="00405578" w:rsidRDefault="00E95496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3"/>
                <w:attr w:name="Day" w:val="6"/>
                <w:attr w:name="Month" w:val="3"/>
              </w:smartTagPr>
              <w:r>
                <w:rPr>
                  <w:rFonts w:ascii="Arial" w:hAnsi="Arial" w:cs="Arial"/>
                  <w:sz w:val="24"/>
                  <w:szCs w:val="24"/>
                </w:rPr>
                <w:t>6/3/2013</w:t>
              </w:r>
            </w:smartTag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0E7F78" w:rsidRPr="00405578" w:rsidRDefault="000E7F78" w:rsidP="0040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ED3" w:rsidRDefault="003B3ED3" w:rsidP="00286CD6"/>
    <w:sectPr w:rsidR="003B3ED3" w:rsidSect="00FB6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964" w:bottom="107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7A" w:rsidRDefault="006B517A" w:rsidP="00B030F6">
      <w:pPr>
        <w:spacing w:after="0" w:line="240" w:lineRule="auto"/>
      </w:pPr>
      <w:r>
        <w:separator/>
      </w:r>
    </w:p>
  </w:endnote>
  <w:endnote w:type="continuationSeparator" w:id="0">
    <w:p w:rsidR="006B517A" w:rsidRDefault="006B517A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Default="00E67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Pr="00DC627A" w:rsidRDefault="00E67626" w:rsidP="008C218D">
    <w:pPr>
      <w:pStyle w:val="Footer"/>
      <w:tabs>
        <w:tab w:val="clear" w:pos="4513"/>
        <w:tab w:val="clear" w:pos="9026"/>
        <w:tab w:val="right" w:pos="14684"/>
      </w:tabs>
      <w:rPr>
        <w:sz w:val="20"/>
      </w:rPr>
    </w:pPr>
    <w:r w:rsidRPr="00720A6F">
      <w:rPr>
        <w:sz w:val="20"/>
      </w:rPr>
      <w:t>NHSGGC Generic</w:t>
    </w:r>
    <w:r>
      <w:rPr>
        <w:sz w:val="20"/>
      </w:rPr>
      <w:t xml:space="preserve"> Load</w:t>
    </w:r>
    <w:r w:rsidRPr="00720A6F">
      <w:rPr>
        <w:sz w:val="20"/>
      </w:rPr>
      <w:t xml:space="preserve"> Moving and Handling R</w:t>
    </w:r>
    <w:r>
      <w:rPr>
        <w:sz w:val="20"/>
      </w:rPr>
      <w:t xml:space="preserve">isk Assessment Form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Default="00E67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7A" w:rsidRDefault="006B517A" w:rsidP="00B030F6">
      <w:pPr>
        <w:spacing w:after="0" w:line="240" w:lineRule="auto"/>
      </w:pPr>
      <w:r>
        <w:separator/>
      </w:r>
    </w:p>
  </w:footnote>
  <w:footnote w:type="continuationSeparator" w:id="0">
    <w:p w:rsidR="006B517A" w:rsidRDefault="006B517A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Default="00E67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Default="00E67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6" w:rsidRDefault="00E67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7FA"/>
    <w:multiLevelType w:val="hybridMultilevel"/>
    <w:tmpl w:val="92A67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3A3"/>
    <w:multiLevelType w:val="hybridMultilevel"/>
    <w:tmpl w:val="F9442D28"/>
    <w:lvl w:ilvl="0" w:tplc="A55AE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4B2A54"/>
    <w:multiLevelType w:val="hybridMultilevel"/>
    <w:tmpl w:val="3A487004"/>
    <w:lvl w:ilvl="0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2F9C3004"/>
    <w:multiLevelType w:val="hybridMultilevel"/>
    <w:tmpl w:val="A39E72C2"/>
    <w:lvl w:ilvl="0" w:tplc="1A126B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5FF9"/>
    <w:multiLevelType w:val="hybridMultilevel"/>
    <w:tmpl w:val="76F6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7DE"/>
    <w:multiLevelType w:val="hybridMultilevel"/>
    <w:tmpl w:val="E236BFCC"/>
    <w:lvl w:ilvl="0" w:tplc="69A4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604D"/>
    <w:multiLevelType w:val="hybridMultilevel"/>
    <w:tmpl w:val="4696359E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3AB5ED0"/>
    <w:multiLevelType w:val="hybridMultilevel"/>
    <w:tmpl w:val="446E7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076D"/>
    <w:multiLevelType w:val="hybridMultilevel"/>
    <w:tmpl w:val="92A67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A7526"/>
    <w:multiLevelType w:val="hybridMultilevel"/>
    <w:tmpl w:val="FF3C3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458B"/>
    <w:multiLevelType w:val="hybridMultilevel"/>
    <w:tmpl w:val="0E845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26FD4"/>
    <w:multiLevelType w:val="hybridMultilevel"/>
    <w:tmpl w:val="20C6C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6"/>
    <w:rsid w:val="00017AC9"/>
    <w:rsid w:val="000E7F78"/>
    <w:rsid w:val="00106E87"/>
    <w:rsid w:val="001828A6"/>
    <w:rsid w:val="001D5B30"/>
    <w:rsid w:val="001E7D4F"/>
    <w:rsid w:val="00226613"/>
    <w:rsid w:val="00274F20"/>
    <w:rsid w:val="00286CD6"/>
    <w:rsid w:val="002D6ABA"/>
    <w:rsid w:val="0038503E"/>
    <w:rsid w:val="003B3ED3"/>
    <w:rsid w:val="00405578"/>
    <w:rsid w:val="00407222"/>
    <w:rsid w:val="00481AD8"/>
    <w:rsid w:val="004902CB"/>
    <w:rsid w:val="004F2EF4"/>
    <w:rsid w:val="00572103"/>
    <w:rsid w:val="00583259"/>
    <w:rsid w:val="005C54C6"/>
    <w:rsid w:val="006869B5"/>
    <w:rsid w:val="006B37AE"/>
    <w:rsid w:val="006B517A"/>
    <w:rsid w:val="006F7FA4"/>
    <w:rsid w:val="0071577E"/>
    <w:rsid w:val="00720A6F"/>
    <w:rsid w:val="0077010A"/>
    <w:rsid w:val="00776D45"/>
    <w:rsid w:val="007921A4"/>
    <w:rsid w:val="007C1012"/>
    <w:rsid w:val="007C3711"/>
    <w:rsid w:val="007D01E6"/>
    <w:rsid w:val="008537EA"/>
    <w:rsid w:val="0088762A"/>
    <w:rsid w:val="008C218D"/>
    <w:rsid w:val="008C4235"/>
    <w:rsid w:val="008E661C"/>
    <w:rsid w:val="008F70B9"/>
    <w:rsid w:val="00905815"/>
    <w:rsid w:val="00932F29"/>
    <w:rsid w:val="0095244D"/>
    <w:rsid w:val="00A8447E"/>
    <w:rsid w:val="00AA26EB"/>
    <w:rsid w:val="00AA71B4"/>
    <w:rsid w:val="00AC3D90"/>
    <w:rsid w:val="00AE1E37"/>
    <w:rsid w:val="00AF4E21"/>
    <w:rsid w:val="00B030F6"/>
    <w:rsid w:val="00BA18E1"/>
    <w:rsid w:val="00C42398"/>
    <w:rsid w:val="00C47334"/>
    <w:rsid w:val="00CC1B1A"/>
    <w:rsid w:val="00CE48F2"/>
    <w:rsid w:val="00CE4961"/>
    <w:rsid w:val="00D21D55"/>
    <w:rsid w:val="00D23FC3"/>
    <w:rsid w:val="00D52EBC"/>
    <w:rsid w:val="00D625A0"/>
    <w:rsid w:val="00DC627A"/>
    <w:rsid w:val="00E03AC1"/>
    <w:rsid w:val="00E63C5D"/>
    <w:rsid w:val="00E67626"/>
    <w:rsid w:val="00E95496"/>
    <w:rsid w:val="00E95E5F"/>
    <w:rsid w:val="00EB3642"/>
    <w:rsid w:val="00F027B2"/>
    <w:rsid w:val="00F20C7F"/>
    <w:rsid w:val="00F40CA5"/>
    <w:rsid w:val="00F4639E"/>
    <w:rsid w:val="00FB655F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C2AEC2E-97AE-4381-B613-8F9261D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0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6"/>
  </w:style>
  <w:style w:type="paragraph" w:styleId="Footer">
    <w:name w:val="footer"/>
    <w:basedOn w:val="Normal"/>
    <w:link w:val="FooterChar"/>
    <w:uiPriority w:val="99"/>
    <w:unhideWhenUsed/>
    <w:rsid w:val="00B0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6"/>
  </w:style>
  <w:style w:type="paragraph" w:styleId="BalloonText">
    <w:name w:val="Balloon Text"/>
    <w:basedOn w:val="Normal"/>
    <w:link w:val="BalloonTextChar"/>
    <w:uiPriority w:val="99"/>
    <w:semiHidden/>
    <w:unhideWhenUsed/>
    <w:rsid w:val="00B0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38800-1D12-4C59-A3E5-426C98CA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7E6EBA-9A1B-4D7B-9D22-2732E5AE2D12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Load Moving and Handling Risk Assessment Form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Load Moving and Handling Risk Assessment Form</dc:title>
  <dc:subject/>
  <dc:creator>New User</dc:creator>
  <cp:keywords/>
  <cp:lastModifiedBy>Clark, Andrew</cp:lastModifiedBy>
  <cp:revision>2</cp:revision>
  <cp:lastPrinted>2010-11-25T11:04:00Z</cp:lastPrinted>
  <dcterms:created xsi:type="dcterms:W3CDTF">2023-03-07T10:35:00Z</dcterms:created>
  <dcterms:modified xsi:type="dcterms:W3CDTF">2023-03-07T10:35:00Z</dcterms:modified>
</cp:coreProperties>
</file>