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23" w:rsidRPr="00B32936" w:rsidRDefault="003A1B74" w:rsidP="003A1B74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32936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05448F5" wp14:editId="3B07E812">
            <wp:extent cx="977900" cy="706120"/>
            <wp:effectExtent l="0" t="0" r="0" b="0"/>
            <wp:docPr id="1" name="Picture 1" descr="logo_NHSGG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C_ 2_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CD" w:rsidRPr="00B32936" w:rsidRDefault="006F575C" w:rsidP="00713E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Onlin</w:t>
      </w:r>
      <w:r w:rsidR="00432F1E" w:rsidRPr="00B32936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 xml:space="preserve"> Harms</w:t>
      </w:r>
      <w:r w:rsidR="00432F1E" w:rsidRPr="00B32936">
        <w:rPr>
          <w:rFonts w:ascii="Arial" w:hAnsi="Arial" w:cs="Arial"/>
          <w:b/>
          <w:sz w:val="24"/>
          <w:szCs w:val="24"/>
          <w:u w:val="single"/>
        </w:rPr>
        <w:t xml:space="preserve"> Quiz</w:t>
      </w:r>
    </w:p>
    <w:p w:rsidR="00013623" w:rsidRPr="00B32936" w:rsidRDefault="00D425CD" w:rsidP="00713E17">
      <w:pPr>
        <w:rPr>
          <w:rFonts w:ascii="Arial" w:hAnsi="Arial" w:cs="Arial"/>
          <w:b/>
          <w:sz w:val="24"/>
          <w:szCs w:val="24"/>
          <w:u w:val="single"/>
        </w:rPr>
      </w:pPr>
      <w:r w:rsidRPr="00B32936">
        <w:rPr>
          <w:rFonts w:ascii="Arial" w:hAnsi="Arial" w:cs="Arial"/>
          <w:b/>
          <w:sz w:val="24"/>
          <w:szCs w:val="24"/>
          <w:u w:val="single"/>
        </w:rPr>
        <w:t>True or false statements (please circle)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0"/>
        <w:gridCol w:w="3536"/>
      </w:tblGrid>
      <w:tr w:rsidR="00D90DAD" w:rsidRPr="00B32936" w:rsidTr="002E5741">
        <w:tc>
          <w:tcPr>
            <w:tcW w:w="5480" w:type="dxa"/>
          </w:tcPr>
          <w:p w:rsidR="00032F6A" w:rsidRPr="00B32936" w:rsidRDefault="00032F6A" w:rsidP="00F42168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623" w:rsidRPr="006F575C" w:rsidRDefault="006F575C" w:rsidP="00FF20E4">
            <w:pPr>
              <w:rPr>
                <w:rFonts w:ascii="Arial" w:hAnsi="Arial" w:cs="Arial"/>
                <w:sz w:val="24"/>
                <w:szCs w:val="24"/>
              </w:rPr>
            </w:pPr>
            <w:r w:rsidRPr="006F575C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706">
              <w:rPr>
                <w:rFonts w:ascii="Arial" w:hAnsi="Arial" w:cs="Arial"/>
                <w:sz w:val="24"/>
                <w:szCs w:val="24"/>
              </w:rPr>
              <w:t xml:space="preserve">On average, </w:t>
            </w:r>
            <w:r w:rsidR="00B64C33">
              <w:rPr>
                <w:rFonts w:ascii="Arial" w:hAnsi="Arial" w:cs="Arial"/>
                <w:sz w:val="24"/>
                <w:szCs w:val="24"/>
              </w:rPr>
              <w:t xml:space="preserve">people </w:t>
            </w:r>
            <w:r w:rsidR="00FF20E4">
              <w:rPr>
                <w:rFonts w:ascii="Arial" w:hAnsi="Arial" w:cs="Arial"/>
                <w:sz w:val="24"/>
                <w:szCs w:val="24"/>
              </w:rPr>
              <w:t xml:space="preserve">in Scotland spend 2 hours a day online. </w:t>
            </w:r>
            <w:r w:rsidR="00FF20E4" w:rsidRPr="00D9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770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536" w:type="dxa"/>
          </w:tcPr>
          <w:p w:rsidR="00D061C5" w:rsidRPr="00B32936" w:rsidRDefault="00F42168" w:rsidP="00981142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A04C3" w:rsidRPr="00B3293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90DAD" w:rsidRPr="00B32936" w:rsidRDefault="00013623" w:rsidP="00981142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2525E4" w:rsidRPr="00B3293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42168"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</w:tc>
      </w:tr>
      <w:tr w:rsidR="00981142" w:rsidRPr="00B32936" w:rsidTr="002E5741">
        <w:tc>
          <w:tcPr>
            <w:tcW w:w="5480" w:type="dxa"/>
          </w:tcPr>
          <w:p w:rsidR="00032F6A" w:rsidRPr="00B32936" w:rsidRDefault="00032F6A" w:rsidP="00432F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623" w:rsidRPr="00B32936" w:rsidRDefault="00F42168" w:rsidP="003A358F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2.</w:t>
            </w:r>
            <w:r w:rsidR="00432F1E" w:rsidRPr="00B32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7399">
              <w:rPr>
                <w:rFonts w:ascii="Arial" w:hAnsi="Arial" w:cs="Arial"/>
                <w:sz w:val="24"/>
                <w:szCs w:val="24"/>
              </w:rPr>
              <w:t xml:space="preserve">If someone experiences online </w:t>
            </w:r>
            <w:r w:rsidR="003A358F">
              <w:rPr>
                <w:rFonts w:ascii="Arial" w:hAnsi="Arial" w:cs="Arial"/>
                <w:sz w:val="24"/>
                <w:szCs w:val="24"/>
              </w:rPr>
              <w:t>harm</w:t>
            </w:r>
            <w:r w:rsidR="008A7399">
              <w:rPr>
                <w:rFonts w:ascii="Arial" w:hAnsi="Arial" w:cs="Arial"/>
                <w:sz w:val="24"/>
                <w:szCs w:val="24"/>
              </w:rPr>
              <w:t>, it</w:t>
            </w:r>
            <w:r w:rsidR="00AA4838">
              <w:rPr>
                <w:rFonts w:ascii="Arial" w:hAnsi="Arial" w:cs="Arial"/>
                <w:sz w:val="24"/>
                <w:szCs w:val="24"/>
              </w:rPr>
              <w:t>’s their fault.</w:t>
            </w:r>
          </w:p>
        </w:tc>
        <w:tc>
          <w:tcPr>
            <w:tcW w:w="3536" w:type="dxa"/>
          </w:tcPr>
          <w:p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</w:tc>
      </w:tr>
      <w:tr w:rsidR="00981142" w:rsidRPr="00B32936" w:rsidTr="002E5741">
        <w:tc>
          <w:tcPr>
            <w:tcW w:w="5480" w:type="dxa"/>
          </w:tcPr>
          <w:p w:rsidR="00032F6A" w:rsidRPr="00B32936" w:rsidRDefault="00032F6A" w:rsidP="00432F1E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623" w:rsidRPr="00B32936" w:rsidRDefault="00032F6A" w:rsidP="008D0534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8A7399">
              <w:rPr>
                <w:rFonts w:ascii="Arial" w:hAnsi="Arial" w:cs="Arial"/>
                <w:sz w:val="24"/>
                <w:szCs w:val="24"/>
              </w:rPr>
              <w:t xml:space="preserve">The negative impact of online </w:t>
            </w:r>
            <w:r w:rsidR="008D0534">
              <w:rPr>
                <w:rFonts w:ascii="Arial" w:hAnsi="Arial" w:cs="Arial"/>
                <w:sz w:val="24"/>
                <w:szCs w:val="24"/>
              </w:rPr>
              <w:t>harm</w:t>
            </w:r>
            <w:r w:rsidR="008A73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358F">
              <w:rPr>
                <w:rFonts w:ascii="Arial" w:hAnsi="Arial" w:cs="Arial"/>
                <w:sz w:val="24"/>
                <w:szCs w:val="24"/>
              </w:rPr>
              <w:t>can last for years</w:t>
            </w:r>
            <w:r w:rsidR="00AA48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</w:tc>
      </w:tr>
      <w:tr w:rsidR="00981142" w:rsidRPr="00B32936" w:rsidTr="002E5741">
        <w:tc>
          <w:tcPr>
            <w:tcW w:w="5480" w:type="dxa"/>
          </w:tcPr>
          <w:p w:rsidR="00032F6A" w:rsidRPr="00B32936" w:rsidRDefault="00032F6A" w:rsidP="00432F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142" w:rsidRPr="00B32936" w:rsidRDefault="00981142" w:rsidP="00D969FC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D969FC">
              <w:rPr>
                <w:rFonts w:ascii="Arial" w:hAnsi="Arial" w:cs="Arial"/>
                <w:sz w:val="24"/>
                <w:szCs w:val="24"/>
              </w:rPr>
              <w:t xml:space="preserve">Only young people experience online harms. </w:t>
            </w:r>
          </w:p>
        </w:tc>
        <w:tc>
          <w:tcPr>
            <w:tcW w:w="3536" w:type="dxa"/>
          </w:tcPr>
          <w:p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  <w:p w:rsidR="00013623" w:rsidRPr="00B32936" w:rsidRDefault="00013623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142" w:rsidRPr="00B32936" w:rsidTr="002E5741">
        <w:tc>
          <w:tcPr>
            <w:tcW w:w="5480" w:type="dxa"/>
          </w:tcPr>
          <w:p w:rsidR="00E475FD" w:rsidRDefault="00E475FD" w:rsidP="00432F1E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142" w:rsidRPr="00B32936" w:rsidRDefault="00981142" w:rsidP="006F575C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032F6A" w:rsidRPr="00B32936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6F575C">
              <w:rPr>
                <w:rFonts w:ascii="Arial" w:hAnsi="Arial" w:cs="Arial"/>
                <w:sz w:val="24"/>
                <w:szCs w:val="24"/>
              </w:rPr>
              <w:t>is important to encourage people who have experience</w:t>
            </w:r>
            <w:r w:rsidR="004E6D7B">
              <w:rPr>
                <w:rFonts w:ascii="Arial" w:hAnsi="Arial" w:cs="Arial"/>
                <w:sz w:val="24"/>
                <w:szCs w:val="24"/>
              </w:rPr>
              <w:t>d online harm</w:t>
            </w:r>
            <w:r w:rsidR="00032F6A" w:rsidRPr="00B32936">
              <w:rPr>
                <w:rFonts w:ascii="Arial" w:hAnsi="Arial" w:cs="Arial"/>
                <w:sz w:val="24"/>
                <w:szCs w:val="24"/>
              </w:rPr>
              <w:t xml:space="preserve"> to talk about their mental health and wellbeing</w:t>
            </w:r>
            <w:r w:rsidR="00AA48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1142" w:rsidRPr="00B32936" w:rsidRDefault="00981142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True/False</w:t>
            </w:r>
          </w:p>
          <w:p w:rsidR="00013623" w:rsidRPr="00B32936" w:rsidRDefault="00013623" w:rsidP="00981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706" w:rsidRPr="00B32936" w:rsidRDefault="00EF7706" w:rsidP="00F7392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032F6A" w:rsidRPr="00B32936" w:rsidRDefault="00032F6A" w:rsidP="00F7392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032F6A" w:rsidRPr="00B32936" w:rsidRDefault="00032F6A" w:rsidP="00F7392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032F6A" w:rsidRPr="00B32936" w:rsidRDefault="00032F6A" w:rsidP="00F7392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2A539E" w:rsidRPr="00B32936" w:rsidRDefault="002A539E" w:rsidP="00F7392F">
      <w:pPr>
        <w:rPr>
          <w:rFonts w:ascii="Arial" w:hAnsi="Arial" w:cs="Arial"/>
          <w:b/>
          <w:sz w:val="24"/>
          <w:szCs w:val="24"/>
          <w:u w:val="single"/>
        </w:rPr>
      </w:pPr>
    </w:p>
    <w:p w:rsidR="002A539E" w:rsidRDefault="002A539E" w:rsidP="00F7392F">
      <w:pPr>
        <w:rPr>
          <w:rFonts w:ascii="Arial" w:hAnsi="Arial" w:cs="Arial"/>
          <w:b/>
          <w:sz w:val="24"/>
          <w:szCs w:val="24"/>
          <w:u w:val="single"/>
        </w:rPr>
      </w:pPr>
    </w:p>
    <w:p w:rsidR="00B32936" w:rsidRDefault="00B32936" w:rsidP="00F7392F">
      <w:pPr>
        <w:rPr>
          <w:rFonts w:ascii="Arial" w:hAnsi="Arial" w:cs="Arial"/>
          <w:b/>
          <w:sz w:val="24"/>
          <w:szCs w:val="24"/>
          <w:u w:val="single"/>
        </w:rPr>
      </w:pPr>
    </w:p>
    <w:p w:rsidR="00B32936" w:rsidRDefault="00B32936" w:rsidP="00F7392F">
      <w:pPr>
        <w:rPr>
          <w:rFonts w:ascii="Arial" w:hAnsi="Arial" w:cs="Arial"/>
          <w:b/>
          <w:sz w:val="24"/>
          <w:szCs w:val="24"/>
          <w:u w:val="single"/>
        </w:rPr>
      </w:pPr>
    </w:p>
    <w:p w:rsidR="00B32936" w:rsidRPr="00B32936" w:rsidRDefault="00E475FD" w:rsidP="00E475FD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B32936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6DAD85F6" wp14:editId="34F90D87">
            <wp:extent cx="977900" cy="706120"/>
            <wp:effectExtent l="0" t="0" r="0" b="0"/>
            <wp:docPr id="2" name="Picture 2" descr="logo_NHSGG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C_ 2_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CD" w:rsidRPr="00B32936" w:rsidRDefault="00D969FC" w:rsidP="00F7392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Online Harms</w:t>
      </w:r>
      <w:r w:rsidR="00D425CD" w:rsidRPr="00B32936">
        <w:rPr>
          <w:rFonts w:ascii="Arial" w:hAnsi="Arial" w:cs="Arial"/>
          <w:b/>
          <w:sz w:val="24"/>
          <w:szCs w:val="24"/>
          <w:u w:val="single"/>
        </w:rPr>
        <w:t xml:space="preserve"> Quiz: Answers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910"/>
      </w:tblGrid>
      <w:tr w:rsidR="00981142" w:rsidRPr="00B32936" w:rsidTr="00DE3E93">
        <w:tc>
          <w:tcPr>
            <w:tcW w:w="4106" w:type="dxa"/>
          </w:tcPr>
          <w:p w:rsidR="00D969FC" w:rsidRPr="00D969FC" w:rsidRDefault="00FF20E4" w:rsidP="00D969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average, people</w:t>
            </w:r>
            <w:r w:rsidR="00D969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838">
              <w:rPr>
                <w:rFonts w:ascii="Arial" w:hAnsi="Arial" w:cs="Arial"/>
                <w:sz w:val="24"/>
                <w:szCs w:val="24"/>
              </w:rPr>
              <w:t>in Scotland spend 2</w:t>
            </w:r>
            <w:r w:rsidR="00D969FC">
              <w:rPr>
                <w:rFonts w:ascii="Arial" w:hAnsi="Arial" w:cs="Arial"/>
                <w:sz w:val="24"/>
                <w:szCs w:val="24"/>
              </w:rPr>
              <w:t xml:space="preserve"> hours a day online. </w:t>
            </w:r>
            <w:r w:rsidR="00981142" w:rsidRPr="00D96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81142" w:rsidRPr="00B32936" w:rsidRDefault="00981142" w:rsidP="00CD7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:rsidR="00AA4838" w:rsidRDefault="00AA4838" w:rsidP="00C4088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False</w:t>
            </w:r>
          </w:p>
          <w:p w:rsidR="00056A7B" w:rsidRPr="008A7399" w:rsidRDefault="00EF0D74" w:rsidP="003A35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is in fact much higher than this. 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According to Ofcom’s Online National Report 2022, </w:t>
            </w:r>
            <w:r w:rsidR="00AA4838" w:rsidRPr="00AA4838">
              <w:rPr>
                <w:rFonts w:ascii="Arial" w:hAnsi="Arial" w:cs="Arial"/>
                <w:sz w:val="24"/>
                <w:szCs w:val="24"/>
              </w:rPr>
              <w:t xml:space="preserve">adult internet users </w:t>
            </w:r>
            <w:r w:rsidR="006010D3">
              <w:rPr>
                <w:rFonts w:ascii="Arial" w:hAnsi="Arial" w:cs="Arial"/>
                <w:sz w:val="24"/>
                <w:szCs w:val="24"/>
              </w:rPr>
              <w:t>in Scotland spent an average of</w:t>
            </w:r>
            <w:r w:rsidR="00AA4838" w:rsidRPr="00AA4838">
              <w:rPr>
                <w:rFonts w:ascii="Arial" w:hAnsi="Arial" w:cs="Arial"/>
                <w:b/>
                <w:sz w:val="24"/>
                <w:szCs w:val="24"/>
              </w:rPr>
              <w:t xml:space="preserve"> 4 hours </w:t>
            </w:r>
            <w:r w:rsidR="006010D3">
              <w:rPr>
                <w:rFonts w:ascii="Arial" w:hAnsi="Arial" w:cs="Arial"/>
                <w:b/>
                <w:sz w:val="24"/>
                <w:szCs w:val="24"/>
              </w:rPr>
              <w:t xml:space="preserve">and 18 minutes </w:t>
            </w:r>
            <w:r w:rsidR="00AA4838" w:rsidRPr="00AA4838">
              <w:rPr>
                <w:rFonts w:ascii="Arial" w:hAnsi="Arial" w:cs="Arial"/>
                <w:b/>
                <w:sz w:val="24"/>
                <w:szCs w:val="24"/>
              </w:rPr>
              <w:t xml:space="preserve">online 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a day on computers, tablets, and smartphones. Young adults aged 18-24 spend even more time online, at an average of </w:t>
            </w:r>
            <w:r w:rsidR="006010D3" w:rsidRPr="006010D3">
              <w:rPr>
                <w:rFonts w:ascii="Arial" w:hAnsi="Arial" w:cs="Arial"/>
                <w:b/>
                <w:sz w:val="24"/>
                <w:szCs w:val="24"/>
              </w:rPr>
              <w:t xml:space="preserve">5 hours and 6 minutes 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a day. </w:t>
            </w:r>
            <w:r w:rsidR="008A73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81142" w:rsidRPr="00B32936" w:rsidTr="00DE3E93">
        <w:tc>
          <w:tcPr>
            <w:tcW w:w="4106" w:type="dxa"/>
          </w:tcPr>
          <w:p w:rsidR="00981142" w:rsidRPr="00B32936" w:rsidRDefault="00981142" w:rsidP="003A358F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A358F">
              <w:rPr>
                <w:rFonts w:ascii="Arial" w:hAnsi="Arial" w:cs="Arial"/>
                <w:sz w:val="24"/>
                <w:szCs w:val="24"/>
              </w:rPr>
              <w:t>If someone experience</w:t>
            </w:r>
            <w:r w:rsidR="006010D3">
              <w:rPr>
                <w:rFonts w:ascii="Arial" w:hAnsi="Arial" w:cs="Arial"/>
                <w:sz w:val="24"/>
                <w:szCs w:val="24"/>
              </w:rPr>
              <w:t>s online harm, it’s their fault.</w:t>
            </w:r>
          </w:p>
        </w:tc>
        <w:tc>
          <w:tcPr>
            <w:tcW w:w="4910" w:type="dxa"/>
          </w:tcPr>
          <w:p w:rsidR="00981142" w:rsidRPr="00B32936" w:rsidRDefault="00981142" w:rsidP="009811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93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False</w:t>
            </w:r>
            <w:r w:rsidRPr="00B329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81142" w:rsidRDefault="008D0534" w:rsidP="003A35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Regardless</w:t>
            </w:r>
            <w:r w:rsidR="003A358F" w:rsidRPr="003A35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the context or circumstance, the responsibility always lies with the person who has caused harm. </w:t>
            </w:r>
          </w:p>
          <w:p w:rsidR="00BC5C5C" w:rsidRPr="003A358F" w:rsidRDefault="00BC5C5C" w:rsidP="003A35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Individuals, however, can be supported to develop their digital literacy skills so that they can reduce their risk for online harm. For example, through learning about privacy settings. </w:t>
            </w:r>
          </w:p>
        </w:tc>
      </w:tr>
      <w:tr w:rsidR="00981142" w:rsidRPr="00B32936" w:rsidTr="00DE3E93">
        <w:tc>
          <w:tcPr>
            <w:tcW w:w="4106" w:type="dxa"/>
          </w:tcPr>
          <w:p w:rsidR="00981142" w:rsidRPr="00B32936" w:rsidRDefault="00981142" w:rsidP="008D0534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3.</w:t>
            </w:r>
            <w:r w:rsidRPr="00B3293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3A358F">
              <w:rPr>
                <w:rFonts w:ascii="Arial" w:hAnsi="Arial" w:cs="Arial"/>
                <w:sz w:val="24"/>
                <w:szCs w:val="24"/>
              </w:rPr>
              <w:t>The negative impact of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 online harm can last for years.</w:t>
            </w:r>
          </w:p>
        </w:tc>
        <w:tc>
          <w:tcPr>
            <w:tcW w:w="4910" w:type="dxa"/>
          </w:tcPr>
          <w:p w:rsidR="00981142" w:rsidRDefault="003A358F" w:rsidP="00981142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A358F">
              <w:rPr>
                <w:rFonts w:ascii="Arial" w:hAnsi="Arial" w:cs="Arial"/>
                <w:b/>
                <w:sz w:val="24"/>
                <w:szCs w:val="24"/>
                <w:highlight w:val="yellow"/>
                <w:shd w:val="clear" w:color="auto" w:fill="FFFFFF"/>
              </w:rPr>
              <w:t>True</w:t>
            </w:r>
          </w:p>
          <w:p w:rsidR="004E6D7B" w:rsidRPr="004E6D7B" w:rsidRDefault="004E6D7B" w:rsidP="0098114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E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Research has shown the long-term impact that online harm can have.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Studies have shown that years after online harm </w:t>
            </w:r>
            <w:r w:rsidR="008D053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has occurred,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individuals have higher rates of depression and anxiety than those who have not experienced online harm. </w:t>
            </w:r>
          </w:p>
          <w:p w:rsidR="00146DDB" w:rsidRPr="00B32936" w:rsidRDefault="00146DDB" w:rsidP="00D26AC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981142" w:rsidRPr="00B32936" w:rsidTr="00DE3E93">
        <w:tc>
          <w:tcPr>
            <w:tcW w:w="4106" w:type="dxa"/>
          </w:tcPr>
          <w:p w:rsidR="00981142" w:rsidRPr="00B32936" w:rsidRDefault="00981142" w:rsidP="006010D3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6010D3">
              <w:rPr>
                <w:rFonts w:ascii="Arial" w:hAnsi="Arial" w:cs="Arial"/>
                <w:sz w:val="24"/>
                <w:szCs w:val="24"/>
              </w:rPr>
              <w:t>Only young people experience o</w:t>
            </w:r>
            <w:r w:rsidR="006010D3" w:rsidRPr="006F575C">
              <w:rPr>
                <w:rFonts w:ascii="Arial" w:hAnsi="Arial" w:cs="Arial"/>
                <w:sz w:val="24"/>
                <w:szCs w:val="24"/>
              </w:rPr>
              <w:t>n</w:t>
            </w:r>
            <w:r w:rsidR="006010D3">
              <w:rPr>
                <w:rFonts w:ascii="Arial" w:hAnsi="Arial" w:cs="Arial"/>
                <w:sz w:val="24"/>
                <w:szCs w:val="24"/>
              </w:rPr>
              <w:t>line harm.</w:t>
            </w:r>
          </w:p>
        </w:tc>
        <w:tc>
          <w:tcPr>
            <w:tcW w:w="4910" w:type="dxa"/>
          </w:tcPr>
          <w:p w:rsidR="00146DDB" w:rsidRDefault="00056A7B" w:rsidP="009811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93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False</w:t>
            </w:r>
          </w:p>
          <w:p w:rsidR="006010D3" w:rsidRPr="008A7399" w:rsidRDefault="006010D3" w:rsidP="006010D3">
            <w:pPr>
              <w:rPr>
                <w:rFonts w:ascii="Arial" w:hAnsi="Arial" w:cs="Arial"/>
                <w:sz w:val="24"/>
                <w:szCs w:val="24"/>
              </w:rPr>
            </w:pPr>
            <w:r w:rsidRPr="008A7399">
              <w:rPr>
                <w:rFonts w:ascii="Arial" w:hAnsi="Arial" w:cs="Arial"/>
                <w:sz w:val="24"/>
                <w:szCs w:val="24"/>
              </w:rPr>
              <w:t>Anyone wh</w:t>
            </w:r>
            <w:r>
              <w:rPr>
                <w:rFonts w:ascii="Arial" w:hAnsi="Arial" w:cs="Arial"/>
                <w:sz w:val="24"/>
                <w:szCs w:val="24"/>
              </w:rPr>
              <w:t>o is online can experience harm</w:t>
            </w:r>
            <w:r w:rsidRPr="008A7399">
              <w:rPr>
                <w:rFonts w:ascii="Arial" w:hAnsi="Arial" w:cs="Arial"/>
                <w:sz w:val="24"/>
                <w:szCs w:val="24"/>
              </w:rPr>
              <w:t xml:space="preserve">. Young people are more likely to have recently experienced harm online, but people of all ages can experience it too. The type of </w:t>
            </w:r>
            <w:r>
              <w:rPr>
                <w:rFonts w:ascii="Arial" w:hAnsi="Arial" w:cs="Arial"/>
                <w:sz w:val="24"/>
                <w:szCs w:val="24"/>
              </w:rPr>
              <w:t xml:space="preserve">online </w:t>
            </w:r>
            <w:r w:rsidRPr="008A7399">
              <w:rPr>
                <w:rFonts w:ascii="Arial" w:hAnsi="Arial" w:cs="Arial"/>
                <w:sz w:val="24"/>
                <w:szCs w:val="24"/>
              </w:rPr>
              <w:t xml:space="preserve">harm someone </w:t>
            </w:r>
            <w:r w:rsidRPr="008A7399">
              <w:rPr>
                <w:rFonts w:ascii="Arial" w:hAnsi="Arial" w:cs="Arial"/>
                <w:sz w:val="24"/>
                <w:szCs w:val="24"/>
              </w:rPr>
              <w:lastRenderedPageBreak/>
              <w:t xml:space="preserve">experiences might change depending on their age. </w:t>
            </w:r>
          </w:p>
          <w:p w:rsidR="00981142" w:rsidRPr="00EF0D74" w:rsidRDefault="006010D3" w:rsidP="004E6D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example, research has shown that w</w:t>
            </w:r>
            <w:r w:rsidRPr="008A7399">
              <w:rPr>
                <w:rFonts w:ascii="Arial" w:hAnsi="Arial" w:cs="Arial"/>
                <w:sz w:val="24"/>
                <w:szCs w:val="24"/>
              </w:rPr>
              <w:t>hile young people might be more likely to encounter hateful content, users aged 55+ have a higher risk of encountering scams, fraud, or phishing.</w:t>
            </w:r>
            <w:bookmarkStart w:id="0" w:name="_GoBack"/>
            <w:bookmarkEnd w:id="0"/>
          </w:p>
        </w:tc>
      </w:tr>
      <w:tr w:rsidR="00981142" w:rsidRPr="00B32936" w:rsidTr="00DE3E93">
        <w:tc>
          <w:tcPr>
            <w:tcW w:w="4106" w:type="dxa"/>
          </w:tcPr>
          <w:p w:rsidR="00981142" w:rsidRPr="00B32936" w:rsidRDefault="00981142" w:rsidP="004E6D7B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lastRenderedPageBreak/>
              <w:t xml:space="preserve">5. </w:t>
            </w:r>
            <w:r w:rsidR="004E6D7B" w:rsidRPr="00B32936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4E6D7B">
              <w:rPr>
                <w:rFonts w:ascii="Arial" w:hAnsi="Arial" w:cs="Arial"/>
                <w:sz w:val="24"/>
                <w:szCs w:val="24"/>
              </w:rPr>
              <w:t>is important to encourage people w</w:t>
            </w:r>
            <w:r w:rsidR="008D0534">
              <w:rPr>
                <w:rFonts w:ascii="Arial" w:hAnsi="Arial" w:cs="Arial"/>
                <w:sz w:val="24"/>
                <w:szCs w:val="24"/>
              </w:rPr>
              <w:t>ho have experienced online harm</w:t>
            </w:r>
            <w:r w:rsidR="004E6D7B" w:rsidRPr="00B32936">
              <w:rPr>
                <w:rFonts w:ascii="Arial" w:hAnsi="Arial" w:cs="Arial"/>
                <w:sz w:val="24"/>
                <w:szCs w:val="24"/>
              </w:rPr>
              <w:t xml:space="preserve"> to talk about their mental health and wellbeing</w:t>
            </w:r>
            <w:r w:rsidR="006010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10" w:type="dxa"/>
          </w:tcPr>
          <w:p w:rsidR="00981142" w:rsidRPr="00B32936" w:rsidRDefault="00032F6A" w:rsidP="009811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2936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True</w:t>
            </w:r>
          </w:p>
          <w:p w:rsidR="006010D3" w:rsidRDefault="004E6D7B" w:rsidP="009A5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It’s important to realise the impact that online harm can have on people. </w:t>
            </w:r>
            <w:r w:rsidR="006010D3">
              <w:rPr>
                <w:rFonts w:ascii="Arial" w:hAnsi="Arial" w:cs="Arial"/>
                <w:sz w:val="24"/>
                <w:szCs w:val="24"/>
              </w:rPr>
              <w:t>Online harm can h</w:t>
            </w:r>
            <w:r w:rsidR="002D2E08">
              <w:rPr>
                <w:rFonts w:ascii="Arial" w:hAnsi="Arial" w:cs="Arial"/>
                <w:sz w:val="24"/>
                <w:szCs w:val="24"/>
              </w:rPr>
              <w:t>ave a very real impact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 – including </w:t>
            </w:r>
            <w:r w:rsidR="002D2E08">
              <w:rPr>
                <w:rFonts w:ascii="Arial" w:hAnsi="Arial" w:cs="Arial"/>
                <w:sz w:val="24"/>
                <w:szCs w:val="24"/>
              </w:rPr>
              <w:t>on a person’s mental health</w:t>
            </w:r>
            <w:r w:rsidR="006010D3">
              <w:rPr>
                <w:rFonts w:ascii="Arial" w:hAnsi="Arial" w:cs="Arial"/>
                <w:sz w:val="24"/>
                <w:szCs w:val="24"/>
              </w:rPr>
              <w:t>,</w:t>
            </w:r>
            <w:r w:rsidR="002D2E08">
              <w:rPr>
                <w:rFonts w:ascii="Arial" w:hAnsi="Arial" w:cs="Arial"/>
                <w:sz w:val="24"/>
                <w:szCs w:val="24"/>
              </w:rPr>
              <w:t xml:space="preserve"> it can lead to</w:t>
            </w:r>
            <w:r w:rsidR="006010D3">
              <w:rPr>
                <w:rFonts w:ascii="Arial" w:hAnsi="Arial" w:cs="Arial"/>
                <w:sz w:val="24"/>
                <w:szCs w:val="24"/>
              </w:rPr>
              <w:t xml:space="preserve"> financial losses, social withdrawal, and in some cases, suicidal ideation or attempt.</w:t>
            </w:r>
          </w:p>
          <w:p w:rsidR="004E6D7B" w:rsidRDefault="009A5700" w:rsidP="009A5700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 xml:space="preserve">Having </w:t>
            </w:r>
            <w:r w:rsidR="004E6D7B">
              <w:rPr>
                <w:rFonts w:ascii="Arial" w:hAnsi="Arial" w:cs="Arial"/>
                <w:sz w:val="24"/>
                <w:szCs w:val="24"/>
              </w:rPr>
              <w:t xml:space="preserve">conversations about how it is impacting their mental health and wellbeing can encourage people to seek help if they are struggling. </w:t>
            </w:r>
          </w:p>
          <w:p w:rsidR="009A5700" w:rsidRPr="00B32936" w:rsidRDefault="009A5700" w:rsidP="004E6D7B">
            <w:pPr>
              <w:rPr>
                <w:rFonts w:ascii="Arial" w:hAnsi="Arial" w:cs="Arial"/>
                <w:sz w:val="24"/>
                <w:szCs w:val="24"/>
              </w:rPr>
            </w:pPr>
            <w:r w:rsidRPr="00B32936">
              <w:rPr>
                <w:rFonts w:ascii="Arial" w:hAnsi="Arial" w:cs="Arial"/>
                <w:sz w:val="24"/>
                <w:szCs w:val="24"/>
              </w:rPr>
              <w:t>The more we can raise awareness and develop understanding, the more</w:t>
            </w:r>
            <w:r w:rsidR="004E6D7B">
              <w:rPr>
                <w:rFonts w:ascii="Arial" w:hAnsi="Arial" w:cs="Arial"/>
                <w:sz w:val="24"/>
                <w:szCs w:val="24"/>
              </w:rPr>
              <w:t xml:space="preserve"> that people</w:t>
            </w:r>
            <w:r w:rsidRPr="00B32936">
              <w:rPr>
                <w:rFonts w:ascii="Arial" w:hAnsi="Arial" w:cs="Arial"/>
                <w:sz w:val="24"/>
                <w:szCs w:val="24"/>
              </w:rPr>
              <w:t xml:space="preserve"> will feel supported to seek advice and help.</w:t>
            </w:r>
          </w:p>
        </w:tc>
      </w:tr>
    </w:tbl>
    <w:p w:rsidR="00D425CD" w:rsidRPr="00B32936" w:rsidRDefault="00D425CD" w:rsidP="00F7392F">
      <w:pPr>
        <w:rPr>
          <w:rFonts w:ascii="Arial" w:hAnsi="Arial" w:cs="Arial"/>
          <w:sz w:val="24"/>
          <w:szCs w:val="24"/>
        </w:rPr>
      </w:pPr>
    </w:p>
    <w:p w:rsidR="00D425CD" w:rsidRPr="00B32936" w:rsidRDefault="00D425CD">
      <w:pPr>
        <w:rPr>
          <w:rFonts w:ascii="Arial" w:hAnsi="Arial" w:cs="Arial"/>
          <w:sz w:val="24"/>
          <w:szCs w:val="24"/>
        </w:rPr>
      </w:pPr>
    </w:p>
    <w:sectPr w:rsidR="00D425CD" w:rsidRPr="00B32936" w:rsidSect="00C42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6B76"/>
    <w:multiLevelType w:val="hybridMultilevel"/>
    <w:tmpl w:val="B37A02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B018D"/>
    <w:multiLevelType w:val="hybridMultilevel"/>
    <w:tmpl w:val="4E06C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F08B4"/>
    <w:multiLevelType w:val="hybridMultilevel"/>
    <w:tmpl w:val="4AA28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B5C65"/>
    <w:multiLevelType w:val="hybridMultilevel"/>
    <w:tmpl w:val="AED0FC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31FB7"/>
    <w:multiLevelType w:val="hybridMultilevel"/>
    <w:tmpl w:val="805CC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7"/>
    <w:rsid w:val="00013623"/>
    <w:rsid w:val="00032F6A"/>
    <w:rsid w:val="00056A7B"/>
    <w:rsid w:val="001104F4"/>
    <w:rsid w:val="00123F9F"/>
    <w:rsid w:val="00146DDB"/>
    <w:rsid w:val="00165404"/>
    <w:rsid w:val="00170D11"/>
    <w:rsid w:val="001759C7"/>
    <w:rsid w:val="00185A1C"/>
    <w:rsid w:val="00190884"/>
    <w:rsid w:val="00225CCC"/>
    <w:rsid w:val="00246130"/>
    <w:rsid w:val="002525E4"/>
    <w:rsid w:val="002566AE"/>
    <w:rsid w:val="002646B4"/>
    <w:rsid w:val="002A539E"/>
    <w:rsid w:val="002D2E08"/>
    <w:rsid w:val="002E5741"/>
    <w:rsid w:val="00312F37"/>
    <w:rsid w:val="003575A6"/>
    <w:rsid w:val="003A1B74"/>
    <w:rsid w:val="003A358F"/>
    <w:rsid w:val="004007A1"/>
    <w:rsid w:val="00400A3A"/>
    <w:rsid w:val="004151B9"/>
    <w:rsid w:val="00426130"/>
    <w:rsid w:val="00432F1E"/>
    <w:rsid w:val="004C0691"/>
    <w:rsid w:val="004C1C49"/>
    <w:rsid w:val="004E246F"/>
    <w:rsid w:val="004E6D7B"/>
    <w:rsid w:val="0051033C"/>
    <w:rsid w:val="00521EEE"/>
    <w:rsid w:val="005F1D6D"/>
    <w:rsid w:val="006010D3"/>
    <w:rsid w:val="0061027A"/>
    <w:rsid w:val="006447CA"/>
    <w:rsid w:val="00660A01"/>
    <w:rsid w:val="0066131B"/>
    <w:rsid w:val="00664339"/>
    <w:rsid w:val="00674AF3"/>
    <w:rsid w:val="006766E2"/>
    <w:rsid w:val="0069329E"/>
    <w:rsid w:val="006F575C"/>
    <w:rsid w:val="00702194"/>
    <w:rsid w:val="00713499"/>
    <w:rsid w:val="00713E17"/>
    <w:rsid w:val="00714314"/>
    <w:rsid w:val="00842AA9"/>
    <w:rsid w:val="00890C6C"/>
    <w:rsid w:val="008A7399"/>
    <w:rsid w:val="008B485A"/>
    <w:rsid w:val="008C51FC"/>
    <w:rsid w:val="008D0534"/>
    <w:rsid w:val="008D7125"/>
    <w:rsid w:val="00903FEE"/>
    <w:rsid w:val="0091579E"/>
    <w:rsid w:val="009561AF"/>
    <w:rsid w:val="0097281E"/>
    <w:rsid w:val="00981142"/>
    <w:rsid w:val="009A5700"/>
    <w:rsid w:val="009F633A"/>
    <w:rsid w:val="00A207B0"/>
    <w:rsid w:val="00A45678"/>
    <w:rsid w:val="00A47024"/>
    <w:rsid w:val="00AA4838"/>
    <w:rsid w:val="00AD19C9"/>
    <w:rsid w:val="00B14C24"/>
    <w:rsid w:val="00B24F87"/>
    <w:rsid w:val="00B32936"/>
    <w:rsid w:val="00B64C33"/>
    <w:rsid w:val="00B87501"/>
    <w:rsid w:val="00BA04C3"/>
    <w:rsid w:val="00BC5C5C"/>
    <w:rsid w:val="00BD4318"/>
    <w:rsid w:val="00BF041D"/>
    <w:rsid w:val="00C40887"/>
    <w:rsid w:val="00C40ED9"/>
    <w:rsid w:val="00C42EDF"/>
    <w:rsid w:val="00CD76B7"/>
    <w:rsid w:val="00D061C5"/>
    <w:rsid w:val="00D26AC3"/>
    <w:rsid w:val="00D425CD"/>
    <w:rsid w:val="00D474BE"/>
    <w:rsid w:val="00D73C04"/>
    <w:rsid w:val="00D90DAD"/>
    <w:rsid w:val="00D969FC"/>
    <w:rsid w:val="00DB4EBA"/>
    <w:rsid w:val="00DD376A"/>
    <w:rsid w:val="00DE3E93"/>
    <w:rsid w:val="00DE5D91"/>
    <w:rsid w:val="00E338CE"/>
    <w:rsid w:val="00E475FD"/>
    <w:rsid w:val="00E50F75"/>
    <w:rsid w:val="00EF0D74"/>
    <w:rsid w:val="00EF5C1B"/>
    <w:rsid w:val="00EF7706"/>
    <w:rsid w:val="00F05513"/>
    <w:rsid w:val="00F31619"/>
    <w:rsid w:val="00F42168"/>
    <w:rsid w:val="00F42375"/>
    <w:rsid w:val="00F7392F"/>
    <w:rsid w:val="00F80440"/>
    <w:rsid w:val="00FC1954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25841A-EFDB-45FA-9AD1-DE58968B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1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E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13E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13E1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rsid w:val="00190884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190884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170D1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5F1D6D"/>
    <w:rPr>
      <w:b/>
      <w:bCs/>
      <w:i w:val="0"/>
      <w:iCs w:val="0"/>
    </w:rPr>
  </w:style>
  <w:style w:type="character" w:customStyle="1" w:styleId="st1">
    <w:name w:val="st1"/>
    <w:basedOn w:val="DefaultParagraphFont"/>
    <w:rsid w:val="005F1D6D"/>
  </w:style>
  <w:style w:type="paragraph" w:styleId="ListParagraph">
    <w:name w:val="List Paragraph"/>
    <w:basedOn w:val="Normal"/>
    <w:uiPriority w:val="34"/>
    <w:qFormat/>
    <w:rsid w:val="00981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23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3548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13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4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03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29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416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38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0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08777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8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80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97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76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C63C-AE37-4532-9929-94A8CF5C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436</Words>
  <Characters>2292</Characters>
  <Application>Microsoft Office Word</Application>
  <DocSecurity>0</DocSecurity>
  <Lines>71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NHSGG&amp;C Child and Youth Mental Health Improvement and Early Intervention Framework Supporting Resources</vt:lpstr>
    </vt:vector>
  </TitlesOfParts>
  <Company>NHS Greater Glasgow and Clyde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NHSGG&amp;C Child and Youth Mental Health Improvement and Early Intervention Framework Supporting Resources</dc:title>
  <dc:subject/>
  <dc:creator>MGuthrie1</dc:creator>
  <cp:keywords/>
  <dc:description/>
  <cp:lastModifiedBy>Hills, Laura</cp:lastModifiedBy>
  <cp:revision>9</cp:revision>
  <cp:lastPrinted>2019-06-19T06:56:00Z</cp:lastPrinted>
  <dcterms:created xsi:type="dcterms:W3CDTF">2023-03-07T16:58:00Z</dcterms:created>
  <dcterms:modified xsi:type="dcterms:W3CDTF">2023-03-08T14:51:00Z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ee4abe3f697c8f5982778681037c697522e9167615638493ff1720d44401afb1</vt:lpwstr>
  </property>
</Properties>
</file>